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sz w:val="32"/>
          <w:szCs w:val="32"/>
        </w:rPr>
      </w:pPr>
    </w:p>
    <w:p>
      <w:pPr>
        <w:spacing w:beforeLines="50"/>
        <w:jc w:val="center"/>
        <w:rPr>
          <w:rFonts w:hint="eastAsia" w:ascii="宋体" w:hAnsi="宋体" w:cs="宋体"/>
          <w:spacing w:val="-10"/>
          <w:sz w:val="72"/>
          <w:szCs w:val="72"/>
        </w:rPr>
      </w:pPr>
    </w:p>
    <w:p>
      <w:pPr>
        <w:spacing w:beforeLines="50"/>
        <w:jc w:val="center"/>
        <w:rPr>
          <w:rFonts w:ascii="宋体" w:hAnsi="宋体" w:cs="宋体"/>
          <w:spacing w:val="-10"/>
          <w:sz w:val="72"/>
          <w:szCs w:val="72"/>
        </w:rPr>
      </w:pPr>
      <w:r>
        <w:rPr>
          <w:rFonts w:hint="eastAsia" w:ascii="宋体" w:hAnsi="宋体" w:cs="宋体"/>
          <w:spacing w:val="-10"/>
          <w:sz w:val="72"/>
          <w:szCs w:val="72"/>
        </w:rPr>
        <w:t>广西东博会场馆运营有限公司</w:t>
      </w:r>
    </w:p>
    <w:p>
      <w:pPr>
        <w:tabs>
          <w:tab w:val="left" w:pos="8400"/>
        </w:tabs>
        <w:spacing w:beforeLines="50"/>
        <w:jc w:val="center"/>
        <w:rPr>
          <w:rFonts w:ascii="宋体" w:hAnsi="宋体" w:cs="宋体"/>
          <w:sz w:val="72"/>
          <w:szCs w:val="72"/>
        </w:rPr>
      </w:pPr>
      <w:r>
        <w:rPr>
          <w:rFonts w:hint="eastAsia" w:ascii="宋体" w:hAnsi="宋体" w:cs="宋体"/>
          <w:sz w:val="72"/>
          <w:szCs w:val="72"/>
        </w:rPr>
        <w:t>竞争性谈判文件</w:t>
      </w:r>
    </w:p>
    <w:p>
      <w:pPr>
        <w:snapToGrid w:val="0"/>
        <w:spacing w:beforeLines="50" w:line="360" w:lineRule="auto"/>
        <w:rPr>
          <w:rFonts w:ascii="宋体" w:hAnsi="宋体" w:cs="宋体"/>
          <w:sz w:val="30"/>
          <w:szCs w:val="72"/>
        </w:rPr>
      </w:pPr>
    </w:p>
    <w:p>
      <w:pPr>
        <w:snapToGrid w:val="0"/>
        <w:spacing w:beforeLines="50" w:line="360" w:lineRule="auto"/>
        <w:rPr>
          <w:rFonts w:ascii="宋体" w:hAnsi="宋体" w:cs="宋体"/>
          <w:sz w:val="30"/>
          <w:szCs w:val="72"/>
        </w:rPr>
      </w:pPr>
    </w:p>
    <w:p>
      <w:pPr>
        <w:snapToGrid w:val="0"/>
        <w:spacing w:beforeLines="50" w:line="360" w:lineRule="auto"/>
        <w:rPr>
          <w:rFonts w:ascii="宋体" w:hAnsi="宋体" w:cs="宋体"/>
          <w:sz w:val="30"/>
          <w:szCs w:val="72"/>
        </w:rPr>
      </w:pPr>
    </w:p>
    <w:p>
      <w:pPr>
        <w:snapToGrid w:val="0"/>
        <w:spacing w:beforeLines="50" w:line="360" w:lineRule="auto"/>
        <w:ind w:left="2575" w:leftChars="512" w:hanging="1500" w:hangingChars="500"/>
        <w:rPr>
          <w:rFonts w:ascii="宋体" w:hAnsi="宋体" w:cs="宋体"/>
          <w:sz w:val="30"/>
          <w:szCs w:val="72"/>
        </w:rPr>
      </w:pPr>
      <w:r>
        <w:rPr>
          <w:rFonts w:hint="eastAsia" w:ascii="宋体" w:hAnsi="宋体" w:cs="宋体"/>
          <w:sz w:val="30"/>
          <w:szCs w:val="72"/>
        </w:rPr>
        <w:t>项目名称：</w:t>
      </w:r>
      <w:r>
        <w:rPr>
          <w:rFonts w:ascii="宋体" w:hAnsi="宋体" w:cs="宋体"/>
          <w:sz w:val="30"/>
          <w:szCs w:val="72"/>
        </w:rPr>
        <w:t>南宁国际会展中</w:t>
      </w:r>
      <w:r>
        <w:rPr>
          <w:rFonts w:hint="eastAsia" w:ascii="宋体" w:hAnsi="宋体" w:cs="宋体"/>
          <w:sz w:val="30"/>
          <w:szCs w:val="72"/>
        </w:rPr>
        <w:t>心会议音响技术人员</w:t>
      </w:r>
      <w:r>
        <w:rPr>
          <w:rFonts w:ascii="宋体" w:hAnsi="宋体" w:cs="宋体"/>
          <w:sz w:val="30"/>
          <w:szCs w:val="72"/>
        </w:rPr>
        <w:t>外包服务采购</w:t>
      </w:r>
    </w:p>
    <w:p>
      <w:pPr>
        <w:snapToGrid w:val="0"/>
        <w:spacing w:beforeLines="50" w:line="360" w:lineRule="auto"/>
        <w:ind w:firstLine="1080" w:firstLineChars="360"/>
        <w:rPr>
          <w:rFonts w:ascii="宋体" w:hAnsi="宋体" w:cs="宋体"/>
          <w:sz w:val="30"/>
          <w:szCs w:val="72"/>
        </w:rPr>
      </w:pPr>
      <w:r>
        <w:rPr>
          <w:rFonts w:hint="eastAsia" w:ascii="宋体" w:hAnsi="宋体" w:cs="宋体"/>
          <w:sz w:val="30"/>
          <w:szCs w:val="72"/>
        </w:rPr>
        <w:t>项目编号：GIEG2020HZ-0066</w:t>
      </w:r>
    </w:p>
    <w:p>
      <w:pPr>
        <w:snapToGrid w:val="0"/>
        <w:spacing w:beforeLines="50" w:line="360" w:lineRule="auto"/>
        <w:ind w:firstLine="1080" w:firstLineChars="360"/>
        <w:rPr>
          <w:rFonts w:ascii="宋体" w:hAnsi="宋体" w:cs="宋体"/>
          <w:sz w:val="30"/>
          <w:szCs w:val="72"/>
        </w:rPr>
      </w:pPr>
      <w:r>
        <w:rPr>
          <w:rFonts w:hint="eastAsia" w:ascii="宋体" w:hAnsi="宋体" w:cs="宋体"/>
          <w:sz w:val="30"/>
          <w:szCs w:val="72"/>
        </w:rPr>
        <w:t>招标采购单位：广西东博会场馆运营有限公司</w:t>
      </w:r>
    </w:p>
    <w:p>
      <w:pPr>
        <w:snapToGrid w:val="0"/>
        <w:spacing w:beforeLines="50" w:line="360" w:lineRule="auto"/>
        <w:ind w:firstLine="1080" w:firstLineChars="360"/>
        <w:rPr>
          <w:rFonts w:ascii="宋体" w:hAnsi="宋体" w:cs="宋体"/>
          <w:sz w:val="30"/>
          <w:szCs w:val="72"/>
        </w:rPr>
      </w:pPr>
    </w:p>
    <w:p>
      <w:pPr>
        <w:snapToGrid w:val="0"/>
        <w:spacing w:beforeLines="50" w:line="360" w:lineRule="auto"/>
        <w:ind w:firstLine="1080" w:firstLineChars="360"/>
        <w:rPr>
          <w:rFonts w:ascii="宋体" w:hAnsi="宋体" w:cs="宋体"/>
          <w:sz w:val="30"/>
          <w:szCs w:val="72"/>
        </w:rPr>
      </w:pPr>
    </w:p>
    <w:p>
      <w:pPr>
        <w:snapToGrid w:val="0"/>
        <w:spacing w:beforeLines="50" w:line="360" w:lineRule="auto"/>
        <w:ind w:firstLine="1080" w:firstLineChars="360"/>
        <w:rPr>
          <w:rFonts w:ascii="宋体" w:hAnsi="宋体" w:cs="宋体"/>
          <w:sz w:val="30"/>
          <w:szCs w:val="72"/>
        </w:rPr>
      </w:pPr>
    </w:p>
    <w:p>
      <w:pPr>
        <w:snapToGrid w:val="0"/>
        <w:spacing w:beforeLines="50" w:line="360" w:lineRule="auto"/>
        <w:ind w:firstLine="1080" w:firstLineChars="360"/>
        <w:rPr>
          <w:rFonts w:ascii="宋体" w:hAnsi="宋体" w:cs="宋体"/>
          <w:sz w:val="30"/>
          <w:szCs w:val="72"/>
        </w:rPr>
      </w:pPr>
    </w:p>
    <w:p>
      <w:pPr>
        <w:snapToGrid w:val="0"/>
        <w:spacing w:beforeLines="50" w:line="360" w:lineRule="auto"/>
        <w:jc w:val="center"/>
        <w:rPr>
          <w:rFonts w:ascii="宋体" w:hAnsi="宋体" w:cs="宋体"/>
          <w:sz w:val="32"/>
          <w:szCs w:val="32"/>
        </w:rPr>
      </w:pPr>
      <w:r>
        <w:rPr>
          <w:rFonts w:hint="eastAsia" w:ascii="宋体" w:hAnsi="宋体" w:cs="宋体"/>
          <w:sz w:val="32"/>
          <w:szCs w:val="32"/>
        </w:rPr>
        <w:t>2020年6月</w:t>
      </w:r>
      <w:r>
        <w:rPr>
          <w:rFonts w:hint="eastAsia" w:ascii="宋体" w:hAnsi="宋体" w:cs="宋体"/>
          <w:sz w:val="32"/>
          <w:szCs w:val="32"/>
          <w:lang w:val="en-US" w:eastAsia="zh-CN"/>
        </w:rPr>
        <w:t>5</w:t>
      </w:r>
      <w:r>
        <w:rPr>
          <w:rFonts w:hint="eastAsia" w:ascii="宋体" w:hAnsi="宋体" w:cs="宋体"/>
          <w:sz w:val="32"/>
          <w:szCs w:val="32"/>
        </w:rPr>
        <w:t>日</w:t>
      </w:r>
    </w:p>
    <w:p>
      <w:pPr>
        <w:snapToGrid w:val="0"/>
        <w:spacing w:beforeLines="50" w:line="360" w:lineRule="auto"/>
        <w:rPr>
          <w:rFonts w:ascii="宋体" w:hAnsi="宋体" w:cs="宋体"/>
          <w:sz w:val="30"/>
          <w:szCs w:val="72"/>
        </w:rPr>
      </w:pPr>
    </w:p>
    <w:p>
      <w:pPr>
        <w:pStyle w:val="22"/>
        <w:spacing w:before="120" w:after="120" w:line="360" w:lineRule="auto"/>
        <w:jc w:val="center"/>
        <w:rPr>
          <w:rFonts w:hAnsi="宋体" w:cs="宋体"/>
        </w:rPr>
      </w:pPr>
    </w:p>
    <w:p>
      <w:pPr>
        <w:pStyle w:val="22"/>
        <w:spacing w:before="120" w:after="120" w:line="360" w:lineRule="auto"/>
        <w:jc w:val="center"/>
        <w:rPr>
          <w:rFonts w:hAnsi="宋体" w:cs="宋体"/>
        </w:rPr>
      </w:pPr>
    </w:p>
    <w:p>
      <w:pPr>
        <w:spacing w:line="400" w:lineRule="exact"/>
        <w:jc w:val="center"/>
        <w:rPr>
          <w:rFonts w:ascii="宋体" w:hAnsi="宋体" w:cs="宋体"/>
          <w:sz w:val="32"/>
          <w:szCs w:val="32"/>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r>
        <w:rPr>
          <w:rFonts w:hint="eastAsia" w:ascii="宋体" w:hAnsi="宋体" w:cs="宋体"/>
          <w:sz w:val="44"/>
          <w:szCs w:val="44"/>
        </w:rPr>
        <w:t>目   录</w:t>
      </w:r>
    </w:p>
    <w:p>
      <w:pPr>
        <w:jc w:val="center"/>
        <w:rPr>
          <w:rFonts w:ascii="宋体" w:hAnsi="宋体" w:cs="宋体"/>
          <w:sz w:val="44"/>
          <w:szCs w:val="44"/>
        </w:rPr>
      </w:pPr>
    </w:p>
    <w:p>
      <w:pPr>
        <w:pStyle w:val="28"/>
        <w:tabs>
          <w:tab w:val="right" w:leader="dot" w:pos="9402"/>
        </w:tabs>
        <w:rPr>
          <w:rFonts w:hint="eastAsia" w:ascii="宋体" w:hAnsi="宋体" w:cs="宋体"/>
          <w:szCs w:val="2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"_Toc513211378" </w:instrText>
      </w:r>
      <w:r>
        <w:fldChar w:fldCharType="separate"/>
      </w:r>
      <w:r>
        <w:rPr>
          <w:rStyle w:val="46"/>
          <w:rFonts w:hint="eastAsia" w:ascii="宋体" w:hAnsi="宋体" w:cs="宋体"/>
          <w:color w:val="auto"/>
          <w:lang w:val="en-US" w:eastAsia="zh-CN"/>
        </w:rPr>
        <w:t>第一章  竞争性谈判公告</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lang w:val="en-US" w:eastAsia="zh-CN"/>
        </w:rPr>
        <w:t>2</w:t>
      </w:r>
    </w:p>
    <w:p>
      <w:pPr>
        <w:pStyle w:val="28"/>
        <w:tabs>
          <w:tab w:val="right" w:leader="dot" w:pos="9402"/>
        </w:tabs>
        <w:rPr>
          <w:rFonts w:hint="eastAsia"/>
        </w:rPr>
      </w:pPr>
      <w:r>
        <w:fldChar w:fldCharType="begin"/>
      </w:r>
      <w:r>
        <w:instrText xml:space="preserve"> HYPERLINK \l "_Toc513211379" </w:instrText>
      </w:r>
      <w:r>
        <w:fldChar w:fldCharType="separate"/>
      </w:r>
      <w:r>
        <w:rPr>
          <w:rStyle w:val="46"/>
          <w:rFonts w:hint="eastAsia" w:ascii="宋体" w:hAnsi="宋体" w:cs="宋体"/>
          <w:color w:val="auto"/>
          <w:lang w:val="en-US" w:eastAsia="zh-CN"/>
        </w:rPr>
        <w:t>第二章  竞标人须知前附表</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rPr>
        <w:t>6</w:t>
      </w:r>
    </w:p>
    <w:p>
      <w:pPr>
        <w:pStyle w:val="28"/>
        <w:tabs>
          <w:tab w:val="right" w:leader="dot" w:pos="9402"/>
        </w:tabs>
        <w:rPr>
          <w:rFonts w:hint="default" w:ascii="宋体" w:hAnsi="宋体" w:cs="宋体"/>
          <w:szCs w:val="22"/>
          <w:lang w:val="en-US" w:eastAsia="zh-CN"/>
        </w:rPr>
      </w:pPr>
      <w:r>
        <w:fldChar w:fldCharType="begin"/>
      </w:r>
      <w:r>
        <w:instrText xml:space="preserve"> HYPERLINK \l "_Toc513211380" </w:instrText>
      </w:r>
      <w:r>
        <w:fldChar w:fldCharType="separate"/>
      </w:r>
      <w:r>
        <w:rPr>
          <w:rStyle w:val="46"/>
          <w:rFonts w:hint="eastAsia" w:ascii="宋体" w:hAnsi="宋体" w:cs="宋体"/>
          <w:color w:val="auto"/>
          <w:lang w:val="en-US" w:eastAsia="zh-CN"/>
        </w:rPr>
        <w:t>第三章  采购项目需求</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lang w:val="en-US" w:eastAsia="zh-CN"/>
        </w:rPr>
        <w:t>12</w:t>
      </w:r>
    </w:p>
    <w:p>
      <w:pPr>
        <w:pStyle w:val="28"/>
        <w:tabs>
          <w:tab w:val="right" w:leader="dot" w:pos="9402"/>
        </w:tabs>
        <w:rPr>
          <w:rFonts w:ascii="宋体" w:hAnsi="宋体" w:cs="宋体"/>
          <w:szCs w:val="22"/>
        </w:rPr>
      </w:pPr>
      <w:r>
        <w:fldChar w:fldCharType="begin"/>
      </w:r>
      <w:r>
        <w:instrText xml:space="preserve"> HYPERLINK \l "_Toc513211381" </w:instrText>
      </w:r>
      <w:r>
        <w:fldChar w:fldCharType="separate"/>
      </w:r>
      <w:r>
        <w:rPr>
          <w:rStyle w:val="46"/>
          <w:rFonts w:hint="eastAsia" w:ascii="宋体" w:hAnsi="宋体" w:cs="宋体"/>
          <w:color w:val="auto"/>
          <w:lang w:val="en-US" w:eastAsia="zh-CN"/>
        </w:rPr>
        <w:t>第四章  评审方法</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rPr>
        <w:t>2</w:t>
      </w:r>
      <w:r>
        <w:rPr>
          <w:rFonts w:hint="eastAsia" w:ascii="宋体" w:hAnsi="宋体" w:cs="宋体"/>
          <w:lang w:val="en-US" w:eastAsia="zh-CN"/>
        </w:rPr>
        <w:t>9</w:t>
      </w:r>
    </w:p>
    <w:p>
      <w:pPr>
        <w:pStyle w:val="28"/>
        <w:tabs>
          <w:tab w:val="right" w:leader="dot" w:pos="9402"/>
        </w:tabs>
        <w:rPr>
          <w:rFonts w:hint="eastAsia" w:ascii="宋体" w:hAnsi="宋体" w:cs="宋体"/>
          <w:szCs w:val="22"/>
        </w:rPr>
      </w:pPr>
      <w:r>
        <w:fldChar w:fldCharType="begin"/>
      </w:r>
      <w:r>
        <w:instrText xml:space="preserve"> HYPERLINK \l "_Toc513211382" </w:instrText>
      </w:r>
      <w:r>
        <w:fldChar w:fldCharType="separate"/>
      </w:r>
      <w:r>
        <w:rPr>
          <w:rStyle w:val="46"/>
          <w:rFonts w:hint="eastAsia" w:ascii="宋体" w:hAnsi="宋体" w:cs="宋体"/>
          <w:color w:val="auto"/>
          <w:lang w:val="en-US" w:eastAsia="zh-CN"/>
        </w:rPr>
        <w:t>第五章  谈判书格式</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lang w:val="en-US" w:eastAsia="zh-CN"/>
        </w:rPr>
        <w:t>30</w:t>
      </w:r>
    </w:p>
    <w:p>
      <w:pPr>
        <w:pStyle w:val="28"/>
        <w:tabs>
          <w:tab w:val="right" w:leader="dot" w:pos="9402"/>
        </w:tabs>
        <w:rPr>
          <w:rFonts w:hint="eastAsia" w:ascii="宋体" w:hAnsi="宋体" w:eastAsia="宋体" w:cs="宋体"/>
          <w:szCs w:val="22"/>
          <w:lang w:eastAsia="zh-CN"/>
        </w:rPr>
      </w:pPr>
      <w:r>
        <w:fldChar w:fldCharType="begin"/>
      </w:r>
      <w:r>
        <w:instrText xml:space="preserve"> HYPERLINK \l "_Toc513211383" </w:instrText>
      </w:r>
      <w:r>
        <w:fldChar w:fldCharType="separate"/>
      </w:r>
      <w:r>
        <w:rPr>
          <w:rStyle w:val="46"/>
          <w:rFonts w:hint="eastAsia" w:ascii="宋体" w:hAnsi="宋体" w:cs="宋体"/>
          <w:color w:val="auto"/>
          <w:lang w:val="en-US" w:eastAsia="zh-CN"/>
        </w:rPr>
        <w:t>第六章  合同主要条款</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rPr>
        <w:t>3</w:t>
      </w:r>
      <w:r>
        <w:rPr>
          <w:rFonts w:hint="eastAsia" w:ascii="宋体" w:hAnsi="宋体" w:cs="宋体"/>
          <w:lang w:val="en-US" w:eastAsia="zh-CN"/>
        </w:rPr>
        <w:t>9</w:t>
      </w:r>
    </w:p>
    <w:p>
      <w:pPr>
        <w:spacing w:line="400" w:lineRule="exact"/>
        <w:jc w:val="left"/>
        <w:rPr>
          <w:rFonts w:ascii="宋体" w:hAnsi="宋体" w:cs="宋体"/>
          <w:sz w:val="32"/>
          <w:szCs w:val="32"/>
        </w:rPr>
      </w:pPr>
      <w:r>
        <w:rPr>
          <w:rFonts w:hint="eastAsia" w:ascii="宋体" w:hAnsi="宋体" w:cs="宋体"/>
          <w:sz w:val="32"/>
          <w:szCs w:val="32"/>
        </w:rPr>
        <w:fldChar w:fldCharType="end"/>
      </w:r>
    </w:p>
    <w:p>
      <w:pPr>
        <w:spacing w:line="400" w:lineRule="exact"/>
        <w:jc w:val="left"/>
        <w:rPr>
          <w:rFonts w:hint="eastAsia"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r>
        <w:rPr>
          <w:rFonts w:hint="eastAsia" w:ascii="宋体" w:hAnsi="宋体" w:cs="宋体"/>
          <w:sz w:val="32"/>
          <w:szCs w:val="32"/>
        </w:rPr>
        <w:br w:type="page"/>
      </w: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pStyle w:val="3"/>
        <w:rPr>
          <w:rFonts w:ascii="宋体" w:hAnsi="宋体" w:cs="宋体"/>
          <w:szCs w:val="20"/>
        </w:rPr>
      </w:pPr>
      <w:bookmarkStart w:id="0" w:name="_Toc513211378"/>
      <w:r>
        <w:rPr>
          <w:rFonts w:hint="eastAsia" w:ascii="宋体" w:hAnsi="宋体" w:cs="宋体"/>
          <w:szCs w:val="20"/>
        </w:rPr>
        <w:t>第一章  竞争性谈判公告</w:t>
      </w:r>
      <w:bookmarkEnd w:id="0"/>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jc w:val="center"/>
        <w:rPr>
          <w:rFonts w:hint="eastAsia"/>
          <w:b/>
          <w:bCs/>
          <w:sz w:val="44"/>
          <w:szCs w:val="44"/>
        </w:rPr>
      </w:pPr>
      <w:r>
        <w:rPr>
          <w:rFonts w:hint="eastAsia" w:ascii="宋体" w:hAnsi="宋体" w:cs="宋体"/>
          <w:sz w:val="44"/>
          <w:szCs w:val="20"/>
        </w:rPr>
        <w:br w:type="page"/>
      </w:r>
      <w:r>
        <w:rPr>
          <w:rFonts w:hint="eastAsia"/>
          <w:b/>
          <w:bCs/>
          <w:sz w:val="44"/>
          <w:szCs w:val="44"/>
        </w:rPr>
        <w:t>南宁国际会展中心会议音响技术人员</w:t>
      </w:r>
    </w:p>
    <w:p>
      <w:pPr>
        <w:jc w:val="center"/>
        <w:rPr>
          <w:b/>
          <w:bCs/>
          <w:sz w:val="44"/>
          <w:szCs w:val="44"/>
        </w:rPr>
      </w:pPr>
      <w:r>
        <w:rPr>
          <w:rFonts w:hint="eastAsia"/>
          <w:b/>
          <w:bCs/>
          <w:sz w:val="44"/>
          <w:szCs w:val="44"/>
        </w:rPr>
        <w:t>外包服务采购项目竞争性谈判公告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广西东博会场馆运营有限公司对“会议音响技术人员外包服务采购”项目采用竞争性谈判方式</w:t>
      </w:r>
      <w:r>
        <w:rPr>
          <w:rFonts w:hint="eastAsia" w:ascii="仿宋_GB2312" w:eastAsia="仿宋_GB2312"/>
          <w:sz w:val="32"/>
          <w:szCs w:val="32"/>
          <w:lang w:eastAsia="zh-CN"/>
        </w:rPr>
        <w:t>由</w:t>
      </w:r>
      <w:r>
        <w:rPr>
          <w:rFonts w:hint="eastAsia" w:ascii="仿宋_GB2312" w:eastAsia="仿宋_GB2312"/>
          <w:sz w:val="32"/>
          <w:szCs w:val="32"/>
        </w:rPr>
        <w:t>企业自行采购，现将有关事项公告如下：</w:t>
      </w:r>
    </w:p>
    <w:p>
      <w:pPr>
        <w:adjustRightInd w:val="0"/>
        <w:snapToGrid w:val="0"/>
        <w:spacing w:line="600" w:lineRule="exact"/>
        <w:ind w:left="420" w:firstLine="320" w:firstLineChars="100"/>
        <w:rPr>
          <w:rFonts w:ascii="仿宋_GB2312" w:hAnsi="宋体" w:eastAsia="仿宋_GB2312" w:cs="宋体"/>
          <w:b/>
          <w:sz w:val="32"/>
          <w:szCs w:val="32"/>
        </w:rPr>
      </w:pPr>
      <w:r>
        <w:rPr>
          <w:rFonts w:hint="eastAsia" w:ascii="仿宋_GB2312" w:eastAsia="仿宋_GB2312"/>
          <w:sz w:val="32"/>
          <w:szCs w:val="32"/>
        </w:rPr>
        <w:t>一、</w:t>
      </w:r>
      <w:r>
        <w:rPr>
          <w:rFonts w:hint="eastAsia" w:ascii="仿宋_GB2312" w:hAnsi="宋体" w:eastAsia="仿宋_GB2312" w:cs="宋体"/>
          <w:b/>
          <w:sz w:val="32"/>
          <w:szCs w:val="32"/>
        </w:rPr>
        <w:t>采购项目名称、编号:</w:t>
      </w:r>
    </w:p>
    <w:p>
      <w:pPr>
        <w:adjustRightInd w:val="0"/>
        <w:snapToGrid w:val="0"/>
        <w:spacing w:line="600" w:lineRule="exact"/>
        <w:ind w:left="638" w:leftChars="304"/>
        <w:rPr>
          <w:rFonts w:hint="eastAsia" w:ascii="仿宋_GB2312" w:hAnsi="宋体" w:eastAsia="仿宋_GB2312" w:cs="宋体"/>
          <w:sz w:val="32"/>
          <w:szCs w:val="32"/>
        </w:rPr>
      </w:pPr>
      <w:r>
        <w:rPr>
          <w:rFonts w:hint="eastAsia" w:ascii="仿宋_GB2312" w:hAnsi="宋体" w:eastAsia="仿宋_GB2312" w:cs="宋体"/>
          <w:sz w:val="32"/>
          <w:szCs w:val="32"/>
        </w:rPr>
        <w:t>项目名称：南宁国际会展中心</w:t>
      </w:r>
      <w:r>
        <w:rPr>
          <w:rFonts w:hint="eastAsia" w:ascii="仿宋_GB2312" w:eastAsia="仿宋_GB2312"/>
          <w:sz w:val="32"/>
          <w:szCs w:val="32"/>
        </w:rPr>
        <w:t>会议音响技术人员外包服务</w:t>
      </w:r>
      <w:r>
        <w:rPr>
          <w:rFonts w:hint="eastAsia" w:ascii="仿宋_GB2312" w:hAnsi="宋体" w:eastAsia="仿宋_GB2312" w:cs="宋体"/>
          <w:sz w:val="32"/>
          <w:szCs w:val="32"/>
        </w:rPr>
        <w:t>采购。</w:t>
      </w:r>
    </w:p>
    <w:p>
      <w:pPr>
        <w:adjustRightInd w:val="0"/>
        <w:snapToGrid w:val="0"/>
        <w:spacing w:line="600" w:lineRule="exact"/>
        <w:ind w:left="638" w:leftChars="304"/>
        <w:rPr>
          <w:rFonts w:hint="eastAsia" w:ascii="仿宋_GB2312" w:hAnsi="宋体" w:eastAsia="仿宋_GB2312" w:cs="宋体"/>
          <w:sz w:val="32"/>
          <w:szCs w:val="32"/>
        </w:rPr>
      </w:pPr>
      <w:r>
        <w:rPr>
          <w:rFonts w:hint="eastAsia" w:ascii="仿宋_GB2312" w:hAnsi="宋体" w:eastAsia="仿宋_GB2312" w:cs="宋体"/>
          <w:sz w:val="32"/>
          <w:szCs w:val="32"/>
        </w:rPr>
        <w:t>项目编号：GIEG2020HZ-0066</w:t>
      </w:r>
    </w:p>
    <w:p>
      <w:pPr>
        <w:pStyle w:val="2"/>
        <w:numPr>
          <w:ilvl w:val="0"/>
          <w:numId w:val="2"/>
        </w:numPr>
        <w:ind w:left="640" w:leftChars="0" w:firstLine="0" w:firstLineChars="0"/>
        <w:rPr>
          <w:rFonts w:hint="eastAsia" w:ascii="仿宋_GB2312" w:hAnsi="宋体" w:eastAsia="仿宋_GB2312" w:cs="宋体"/>
          <w:b/>
          <w:bCs w:val="0"/>
          <w:kern w:val="2"/>
          <w:sz w:val="32"/>
          <w:szCs w:val="32"/>
          <w:lang w:val="en-US" w:eastAsia="zh-CN" w:bidi="ar-SA"/>
        </w:rPr>
      </w:pPr>
      <w:r>
        <w:rPr>
          <w:rFonts w:hint="eastAsia" w:ascii="仿宋_GB2312" w:hAnsi="宋体" w:eastAsia="仿宋_GB2312" w:cs="宋体"/>
          <w:b/>
          <w:bCs w:val="0"/>
          <w:kern w:val="2"/>
          <w:sz w:val="32"/>
          <w:szCs w:val="32"/>
          <w:lang w:val="en-US" w:eastAsia="zh-CN" w:bidi="ar-SA"/>
        </w:rPr>
        <w:t>采购组织形式：企业自行采购</w:t>
      </w:r>
    </w:p>
    <w:p>
      <w:pPr>
        <w:pStyle w:val="2"/>
        <w:numPr>
          <w:ilvl w:val="0"/>
          <w:numId w:val="2"/>
        </w:numPr>
        <w:ind w:left="640" w:leftChars="0" w:firstLine="0" w:firstLineChars="0"/>
        <w:rPr>
          <w:rFonts w:hint="eastAsia" w:ascii="仿宋_GB2312" w:hAnsi="宋体" w:eastAsia="仿宋_GB2312" w:cs="宋体"/>
          <w:b/>
          <w:bCs w:val="0"/>
          <w:kern w:val="2"/>
          <w:sz w:val="32"/>
          <w:szCs w:val="32"/>
          <w:lang w:val="en-US" w:eastAsia="zh-CN" w:bidi="ar-SA"/>
        </w:rPr>
      </w:pPr>
      <w:r>
        <w:rPr>
          <w:rFonts w:hint="eastAsia" w:ascii="仿宋_GB2312" w:hAnsi="宋体" w:eastAsia="仿宋_GB2312" w:cs="宋体"/>
          <w:b/>
          <w:bCs w:val="0"/>
          <w:kern w:val="2"/>
          <w:sz w:val="32"/>
          <w:szCs w:val="32"/>
          <w:lang w:val="en-US" w:eastAsia="zh-CN" w:bidi="ar-SA"/>
        </w:rPr>
        <w:t>采购内容：</w:t>
      </w:r>
    </w:p>
    <w:p>
      <w:pPr>
        <w:adjustRightInd w:val="0"/>
        <w:snapToGrid w:val="0"/>
        <w:spacing w:line="600" w:lineRule="exact"/>
        <w:ind w:firstLine="627" w:firstLineChars="196"/>
        <w:rPr>
          <w:rFonts w:ascii="仿宋_GB2312" w:hAnsi="宋体" w:eastAsia="仿宋_GB2312" w:cs="宋体"/>
          <w:sz w:val="32"/>
          <w:szCs w:val="32"/>
        </w:rPr>
      </w:pPr>
      <w:r>
        <w:rPr>
          <w:rFonts w:hint="eastAsia" w:ascii="仿宋_GB2312" w:eastAsia="仿宋_GB2312"/>
          <w:sz w:val="32"/>
          <w:szCs w:val="32"/>
        </w:rPr>
        <w:t>会议音响技术人员外包服务为展会及活动会议音响设备提供现场保供服务</w:t>
      </w:r>
      <w:r>
        <w:rPr>
          <w:rFonts w:hint="eastAsia" w:ascii="仿宋_GB2312" w:hAnsi="宋体" w:eastAsia="仿宋_GB2312" w:cs="宋体"/>
          <w:sz w:val="32"/>
          <w:szCs w:val="32"/>
        </w:rPr>
        <w:t>，具体内容详见本项目竞争性谈判文件。</w:t>
      </w:r>
    </w:p>
    <w:p>
      <w:pPr>
        <w:adjustRightInd w:val="0"/>
        <w:snapToGrid w:val="0"/>
        <w:spacing w:line="60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项目预算（人民币）：1</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万元整。</w:t>
      </w:r>
    </w:p>
    <w:p>
      <w:pPr>
        <w:pStyle w:val="22"/>
        <w:adjustRightInd w:val="0"/>
        <w:snapToGrid w:val="0"/>
        <w:spacing w:line="6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lang w:eastAsia="zh-CN"/>
        </w:rPr>
        <w:t>四</w:t>
      </w:r>
      <w:r>
        <w:rPr>
          <w:rFonts w:hint="eastAsia" w:ascii="仿宋_GB2312" w:hAnsi="宋体" w:eastAsia="仿宋_GB2312" w:cs="宋体"/>
          <w:b/>
          <w:sz w:val="32"/>
          <w:szCs w:val="32"/>
        </w:rPr>
        <w:t>、供应商资格：</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eastAsia="仿宋_GB2312"/>
          <w:color w:val="000000"/>
          <w:sz w:val="32"/>
          <w:szCs w:val="32"/>
        </w:rPr>
        <w:t>国内注册（指按国家有关规定要求注册的），能履约本次采购的服务，具备法人资格的供应商</w:t>
      </w:r>
      <w:r>
        <w:rPr>
          <w:rFonts w:hint="eastAsia" w:ascii="仿宋_GB2312" w:hAnsi="宋体" w:eastAsia="仿宋_GB2312"/>
          <w:sz w:val="32"/>
          <w:szCs w:val="32"/>
        </w:rPr>
        <w:t>；</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2．诚实守信，近三年内在经营活动中无违法及不良诚信记录；</w:t>
      </w:r>
    </w:p>
    <w:p>
      <w:pPr>
        <w:pStyle w:val="169"/>
        <w:spacing w:line="600" w:lineRule="exact"/>
        <w:ind w:left="-36" w:firstLine="640" w:firstLineChars="200"/>
        <w:rPr>
          <w:rFonts w:ascii="仿宋_GB2312" w:hAnsi="宋体" w:eastAsia="仿宋_GB2312" w:cs="宋体"/>
          <w:sz w:val="32"/>
          <w:szCs w:val="32"/>
        </w:rPr>
      </w:pPr>
      <w:r>
        <w:rPr>
          <w:rFonts w:hint="eastAsia" w:ascii="仿宋_GB2312" w:hAnsi="宋体" w:eastAsia="仿宋_GB2312"/>
          <w:sz w:val="32"/>
          <w:szCs w:val="32"/>
        </w:rPr>
        <w:t>3.</w:t>
      </w:r>
      <w:r>
        <w:rPr>
          <w:rFonts w:hint="eastAsia" w:ascii="仿宋_GB2312" w:hAnsi="宋体" w:eastAsia="仿宋_GB2312" w:cs="宋体"/>
          <w:sz w:val="32"/>
          <w:szCs w:val="32"/>
        </w:rPr>
        <w:t xml:space="preserve"> 单位负责人为同一人或者存在直接控股、管理关系的不同供应商，不得参加同一合同项下的采购活动；</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cs="宋体"/>
          <w:sz w:val="32"/>
          <w:szCs w:val="32"/>
        </w:rPr>
        <w:t>4.</w:t>
      </w:r>
      <w:r>
        <w:rPr>
          <w:rFonts w:hint="eastAsia" w:ascii="仿宋_GB2312" w:hAnsi="宋体" w:eastAsia="仿宋_GB2312"/>
          <w:sz w:val="32"/>
          <w:szCs w:val="32"/>
        </w:rPr>
        <w:t xml:space="preserve"> 本项目不接受联合体投标。</w:t>
      </w:r>
    </w:p>
    <w:p>
      <w:pPr>
        <w:pStyle w:val="22"/>
        <w:adjustRightInd w:val="0"/>
        <w:snapToGrid w:val="0"/>
        <w:spacing w:line="60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lang w:eastAsia="zh-CN"/>
        </w:rPr>
        <w:t>五</w:t>
      </w:r>
      <w:r>
        <w:rPr>
          <w:rFonts w:hint="eastAsia" w:ascii="仿宋_GB2312" w:hAnsi="宋体" w:eastAsia="仿宋_GB2312" w:cs="宋体"/>
          <w:b/>
          <w:sz w:val="32"/>
          <w:szCs w:val="32"/>
        </w:rPr>
        <w:t>、竞标保证金：</w:t>
      </w:r>
      <w:r>
        <w:rPr>
          <w:rFonts w:hint="eastAsia" w:ascii="仿宋_GB2312" w:hAnsi="宋体" w:eastAsia="仿宋_GB2312" w:cs="宋体"/>
          <w:sz w:val="32"/>
          <w:szCs w:val="32"/>
        </w:rPr>
        <w:t>无</w:t>
      </w:r>
    </w:p>
    <w:p>
      <w:pPr>
        <w:pStyle w:val="22"/>
        <w:adjustRightInd w:val="0"/>
        <w:snapToGrid w:val="0"/>
        <w:spacing w:line="6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lang w:eastAsia="zh-CN"/>
        </w:rPr>
        <w:t>六</w:t>
      </w:r>
      <w:r>
        <w:rPr>
          <w:rFonts w:hint="eastAsia" w:ascii="仿宋_GB2312" w:hAnsi="宋体" w:eastAsia="仿宋_GB2312" w:cs="宋体"/>
          <w:b/>
          <w:sz w:val="32"/>
          <w:szCs w:val="32"/>
        </w:rPr>
        <w:t>、竞争性谈判文件的获取：</w:t>
      </w:r>
    </w:p>
    <w:p>
      <w:pPr>
        <w:pStyle w:val="22"/>
        <w:spacing w:line="600" w:lineRule="exact"/>
        <w:ind w:left="10" w:firstLine="627" w:firstLineChars="196"/>
        <w:rPr>
          <w:rFonts w:hint="eastAsia" w:ascii="仿宋_GB2312" w:eastAsia="仿宋_GB2312"/>
          <w:sz w:val="32"/>
          <w:szCs w:val="32"/>
          <w:highlight w:val="none"/>
          <w:lang w:eastAsia="zh-CN"/>
        </w:rPr>
      </w:pPr>
      <w:r>
        <w:rPr>
          <w:rFonts w:hint="eastAsia" w:ascii="仿宋_GB2312" w:eastAsia="仿宋_GB2312"/>
          <w:sz w:val="32"/>
          <w:szCs w:val="32"/>
        </w:rPr>
        <w:t>1.</w:t>
      </w:r>
      <w:r>
        <w:rPr>
          <w:rFonts w:hint="eastAsia" w:ascii="仿宋_GB2312" w:hAnsi="宋体" w:eastAsia="仿宋_GB2312" w:cs="宋体"/>
          <w:sz w:val="32"/>
          <w:szCs w:val="32"/>
        </w:rPr>
        <w:t xml:space="preserve"> 获取竞争性谈判文件</w:t>
      </w:r>
      <w:r>
        <w:rPr>
          <w:rFonts w:hint="eastAsia" w:ascii="仿宋_GB2312" w:eastAsia="仿宋_GB2312"/>
          <w:sz w:val="32"/>
          <w:szCs w:val="32"/>
        </w:rPr>
        <w:t>时间：</w:t>
      </w: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LINK Excel.Sheet.8 "\\\\172.16.217.114\\work\\vo.2\\范本2\\data.xls" "文件!R12C2" \a \f 5 \r  \* MERGEFORMAT </w:instrText>
      </w:r>
      <w:r>
        <w:rPr>
          <w:rFonts w:hint="eastAsia" w:ascii="仿宋_GB2312" w:hAnsi="Times New Roman" w:eastAsia="仿宋_GB2312"/>
          <w:kern w:val="0"/>
          <w:sz w:val="32"/>
          <w:szCs w:val="32"/>
          <w:highlight w:val="none"/>
        </w:rPr>
        <w:fldChar w:fldCharType="separate"/>
      </w:r>
      <w:r>
        <w:rPr>
          <w:rFonts w:hint="eastAsia" w:ascii="仿宋_GB2312" w:eastAsia="仿宋_GB2312"/>
          <w:sz w:val="32"/>
          <w:szCs w:val="32"/>
          <w:highlight w:val="none"/>
        </w:rPr>
        <w:t>2020年 6月</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 xml:space="preserve"> 日</w:t>
      </w:r>
      <w:r>
        <w:rPr>
          <w:rFonts w:hint="eastAsia" w:ascii="仿宋_GB2312" w:eastAsia="仿宋_GB2312"/>
          <w:sz w:val="32"/>
          <w:szCs w:val="32"/>
          <w:highlight w:val="none"/>
        </w:rPr>
        <w:fldChar w:fldCharType="end"/>
      </w:r>
      <w:r>
        <w:rPr>
          <w:rFonts w:hint="eastAsia" w:ascii="仿宋_GB2312" w:eastAsia="仿宋_GB2312"/>
          <w:sz w:val="32"/>
          <w:szCs w:val="32"/>
          <w:highlight w:val="none"/>
        </w:rPr>
        <w:t>9时30分至</w:t>
      </w: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LINK Excel.Sheet.8 "\\\\172.16.217.114\\work\\vo.2\\范本2\\data.xls" "文件!R13C2" \a \f 5 \r  \* MERGEFORMAT </w:instrText>
      </w:r>
      <w:r>
        <w:rPr>
          <w:rFonts w:hint="eastAsia" w:ascii="仿宋_GB2312" w:hAnsi="Times New Roman" w:eastAsia="仿宋_GB2312"/>
          <w:kern w:val="0"/>
          <w:sz w:val="32"/>
          <w:szCs w:val="32"/>
          <w:highlight w:val="none"/>
        </w:rPr>
        <w:fldChar w:fldCharType="separate"/>
      </w:r>
      <w:r>
        <w:rPr>
          <w:rFonts w:hint="eastAsia" w:ascii="仿宋_GB2312" w:hAnsi="Times New Roman" w:eastAsia="仿宋_GB2312"/>
          <w:kern w:val="0"/>
          <w:sz w:val="32"/>
          <w:szCs w:val="32"/>
          <w:highlight w:val="none"/>
        </w:rPr>
        <w:t>2020</w:t>
      </w:r>
      <w:r>
        <w:rPr>
          <w:rFonts w:hint="eastAsia" w:ascii="仿宋_GB2312" w:eastAsia="仿宋_GB2312"/>
          <w:sz w:val="32"/>
          <w:szCs w:val="32"/>
          <w:highlight w:val="none"/>
        </w:rPr>
        <w:t xml:space="preserve">年 6月 </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日</w:t>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时30分</w:t>
      </w:r>
      <w:bookmarkStart w:id="11" w:name="_GoBack"/>
      <w:bookmarkEnd w:id="11"/>
    </w:p>
    <w:p>
      <w:pPr>
        <w:pStyle w:val="22"/>
        <w:spacing w:line="600" w:lineRule="exact"/>
        <w:ind w:left="10" w:firstLine="627" w:firstLineChars="196"/>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cs="宋体"/>
          <w:sz w:val="32"/>
          <w:szCs w:val="32"/>
        </w:rPr>
        <w:t xml:space="preserve"> 获取竞争性谈判文件</w:t>
      </w:r>
      <w:r>
        <w:rPr>
          <w:rFonts w:hint="eastAsia" w:ascii="仿宋_GB2312" w:eastAsia="仿宋_GB2312"/>
          <w:sz w:val="32"/>
          <w:szCs w:val="32"/>
        </w:rPr>
        <w:t>地点：广西东博会场馆运营有限公司（南宁市民族大道106号C区行政北楼220办公</w:t>
      </w:r>
      <w:r>
        <w:rPr>
          <w:rFonts w:hint="eastAsia" w:ascii="仿宋_GB2312" w:eastAsia="仿宋_GB2312"/>
          <w:sz w:val="32"/>
          <w:szCs w:val="32"/>
          <w:highlight w:val="none"/>
        </w:rPr>
        <w:t>室</w:t>
      </w:r>
      <w:r>
        <w:rPr>
          <w:rFonts w:hint="eastAsia" w:ascii="仿宋_GB2312" w:eastAsia="仿宋_GB2312"/>
          <w:sz w:val="32"/>
          <w:szCs w:val="32"/>
          <w:highlight w:val="none"/>
          <w:lang w:eastAsia="zh-CN"/>
        </w:rPr>
        <w:t>覃裕茗</w:t>
      </w:r>
      <w:r>
        <w:rPr>
          <w:rFonts w:hint="eastAsia" w:ascii="仿宋_GB2312" w:eastAsia="仿宋_GB2312"/>
          <w:sz w:val="32"/>
          <w:szCs w:val="32"/>
          <w:highlight w:val="none"/>
          <w:lang w:val="en-US" w:eastAsia="zh-CN"/>
        </w:rPr>
        <w:t xml:space="preserve"> 电话0771-2092256</w:t>
      </w:r>
      <w:r>
        <w:rPr>
          <w:rFonts w:hint="eastAsia" w:ascii="仿宋_GB2312" w:eastAsia="仿宋_GB2312"/>
          <w:sz w:val="32"/>
          <w:szCs w:val="32"/>
          <w:highlight w:val="none"/>
        </w:rPr>
        <w:t>）或通过电话联系获取电子采</w:t>
      </w:r>
      <w:r>
        <w:rPr>
          <w:rFonts w:hint="eastAsia" w:ascii="仿宋_GB2312" w:eastAsia="仿宋_GB2312"/>
          <w:sz w:val="32"/>
          <w:szCs w:val="32"/>
        </w:rPr>
        <w:t>购文件</w:t>
      </w:r>
    </w:p>
    <w:p>
      <w:pPr>
        <w:pStyle w:val="22"/>
        <w:adjustRightInd w:val="0"/>
        <w:snapToGrid w:val="0"/>
        <w:spacing w:line="6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lang w:eastAsia="zh-CN"/>
        </w:rPr>
        <w:t>七</w:t>
      </w:r>
      <w:r>
        <w:rPr>
          <w:rFonts w:hint="eastAsia" w:ascii="仿宋_GB2312" w:hAnsi="宋体" w:eastAsia="仿宋_GB2312" w:cs="宋体"/>
          <w:b/>
          <w:sz w:val="32"/>
          <w:szCs w:val="32"/>
        </w:rPr>
        <w:t>、响应文件递交截止时间和地点：</w:t>
      </w:r>
    </w:p>
    <w:p>
      <w:pPr>
        <w:pStyle w:val="22"/>
        <w:adjustRightInd w:val="0"/>
        <w:snapToGrid w:val="0"/>
        <w:spacing w:line="600" w:lineRule="exact"/>
        <w:ind w:firstLine="627" w:firstLineChars="196"/>
        <w:rPr>
          <w:rFonts w:ascii="仿宋_GB2312" w:eastAsia="仿宋_GB2312"/>
          <w:color w:val="000000"/>
          <w:sz w:val="32"/>
          <w:szCs w:val="32"/>
          <w:highlight w:val="none"/>
        </w:rPr>
      </w:pPr>
      <w:r>
        <w:rPr>
          <w:rFonts w:hint="eastAsia" w:ascii="仿宋_GB2312" w:eastAsia="仿宋_GB2312"/>
          <w:color w:val="000000"/>
          <w:sz w:val="32"/>
          <w:szCs w:val="32"/>
          <w:highlight w:val="none"/>
        </w:rPr>
        <w:t>响应文件必须以密封形式于2020年6月</w:t>
      </w:r>
      <w:r>
        <w:rPr>
          <w:rFonts w:hint="eastAsia" w:ascii="仿宋_GB2312" w:eastAsia="仿宋_GB2312"/>
          <w:color w:val="000000"/>
          <w:sz w:val="32"/>
          <w:szCs w:val="32"/>
          <w:highlight w:val="none"/>
          <w:lang w:val="en-US" w:eastAsia="zh-CN"/>
        </w:rPr>
        <w:t>18</w:t>
      </w:r>
      <w:r>
        <w:rPr>
          <w:rFonts w:hint="eastAsia" w:ascii="仿宋_GB2312" w:eastAsia="仿宋_GB2312"/>
          <w:color w:val="000000"/>
          <w:sz w:val="32"/>
          <w:szCs w:val="32"/>
          <w:highlight w:val="none"/>
        </w:rPr>
        <w:t>日9 时 30分前，递交到</w:t>
      </w:r>
      <w:r>
        <w:rPr>
          <w:rFonts w:hint="eastAsia" w:ascii="仿宋_GB2312" w:eastAsia="仿宋_GB2312"/>
          <w:sz w:val="32"/>
          <w:szCs w:val="32"/>
          <w:highlight w:val="none"/>
        </w:rPr>
        <w:t>南宁市民族大道106号C区行政北楼220办公</w:t>
      </w:r>
      <w:r>
        <w:rPr>
          <w:rFonts w:hint="eastAsia" w:ascii="仿宋_GB2312" w:hAnsi="Courier New" w:eastAsia="仿宋_GB2312" w:cs="Courier New"/>
          <w:color w:val="000000"/>
          <w:sz w:val="32"/>
          <w:szCs w:val="32"/>
          <w:highlight w:val="none"/>
        </w:rPr>
        <w:t>室</w:t>
      </w:r>
      <w:r>
        <w:rPr>
          <w:rFonts w:hint="eastAsia" w:ascii="仿宋_GB2312" w:hAnsi="Courier New" w:eastAsia="仿宋_GB2312" w:cs="Courier New"/>
          <w:color w:val="000000"/>
          <w:sz w:val="32"/>
          <w:szCs w:val="32"/>
          <w:highlight w:val="none"/>
          <w:lang w:eastAsia="zh-CN"/>
        </w:rPr>
        <w:t>覃裕茗收</w:t>
      </w:r>
      <w:r>
        <w:rPr>
          <w:rFonts w:hint="eastAsia" w:ascii="仿宋_GB2312" w:hAnsi="Courier New" w:eastAsia="仿宋_GB2312" w:cs="Courier New"/>
          <w:color w:val="000000"/>
          <w:sz w:val="32"/>
          <w:szCs w:val="32"/>
          <w:highlight w:val="none"/>
        </w:rPr>
        <w:t>。</w:t>
      </w:r>
    </w:p>
    <w:p>
      <w:pPr>
        <w:pStyle w:val="22"/>
        <w:adjustRightInd w:val="0"/>
        <w:snapToGrid w:val="0"/>
        <w:spacing w:line="600" w:lineRule="exact"/>
        <w:ind w:firstLine="630" w:firstLineChars="196"/>
        <w:rPr>
          <w:rFonts w:ascii="仿宋_GB2312" w:hAnsi="宋体" w:eastAsia="仿宋_GB2312" w:cs="宋体"/>
          <w:sz w:val="32"/>
          <w:szCs w:val="32"/>
        </w:rPr>
      </w:pPr>
      <w:r>
        <w:rPr>
          <w:rFonts w:hint="eastAsia" w:ascii="仿宋_GB2312" w:hAnsi="宋体" w:eastAsia="仿宋_GB2312" w:cs="宋体"/>
          <w:b/>
          <w:sz w:val="32"/>
          <w:szCs w:val="32"/>
          <w:lang w:eastAsia="zh-CN"/>
        </w:rPr>
        <w:t>八</w:t>
      </w:r>
      <w:r>
        <w:rPr>
          <w:rFonts w:hint="eastAsia" w:ascii="仿宋_GB2312" w:hAnsi="宋体" w:eastAsia="仿宋_GB2312" w:cs="宋体"/>
          <w:b/>
          <w:sz w:val="32"/>
          <w:szCs w:val="32"/>
        </w:rPr>
        <w:t>、谈判时间及地点：</w:t>
      </w:r>
      <w:r>
        <w:rPr>
          <w:rFonts w:hint="eastAsia" w:ascii="仿宋_GB2312" w:eastAsia="仿宋_GB2312"/>
          <w:color w:val="000000"/>
          <w:sz w:val="32"/>
          <w:szCs w:val="32"/>
        </w:rPr>
        <w:t>响应文件递交截止时间后为谈判小组与供应商谈判时间，具体时间另行通知。地点：</w:t>
      </w:r>
      <w:r>
        <w:rPr>
          <w:rFonts w:hint="eastAsia" w:ascii="仿宋_GB2312" w:eastAsia="仿宋_GB2312"/>
          <w:sz w:val="32"/>
          <w:szCs w:val="32"/>
        </w:rPr>
        <w:t>南宁市民族大道106号</w:t>
      </w:r>
      <w:r>
        <w:rPr>
          <w:rFonts w:hint="eastAsia" w:ascii="仿宋_GB2312" w:eastAsia="仿宋_GB2312"/>
          <w:sz w:val="32"/>
          <w:szCs w:val="32"/>
          <w:highlight w:val="none"/>
        </w:rPr>
        <w:t>C区行政北楼</w:t>
      </w:r>
      <w:r>
        <w:rPr>
          <w:rFonts w:hint="eastAsia" w:ascii="仿宋_GB2312" w:eastAsia="仿宋_GB2312"/>
          <w:sz w:val="32"/>
          <w:szCs w:val="32"/>
          <w:highlight w:val="none"/>
          <w:lang w:val="en-US" w:eastAsia="zh-CN"/>
        </w:rPr>
        <w:t>105</w:t>
      </w:r>
      <w:r>
        <w:rPr>
          <w:rFonts w:hint="eastAsia" w:ascii="仿宋_GB2312" w:eastAsia="仿宋_GB2312"/>
          <w:sz w:val="32"/>
          <w:szCs w:val="32"/>
          <w:highlight w:val="none"/>
        </w:rPr>
        <w:t>办公室。</w:t>
      </w:r>
      <w:r>
        <w:rPr>
          <w:rFonts w:hint="eastAsia" w:ascii="仿宋_GB2312" w:eastAsia="仿宋_GB2312"/>
          <w:color w:val="000000"/>
          <w:sz w:val="32"/>
          <w:szCs w:val="32"/>
        </w:rPr>
        <w:t>参加谈判的法定代表人或委托代理人必须持证件（法定代表人凭法定代表人身份证明和身份证原件或委托代理人凭法人授权委托书原件和身份证原件）依时到达指定地点等候当面谈判。</w:t>
      </w:r>
    </w:p>
    <w:p>
      <w:pPr>
        <w:pStyle w:val="22"/>
        <w:adjustRightInd w:val="0"/>
        <w:snapToGrid w:val="0"/>
        <w:spacing w:line="600" w:lineRule="exact"/>
        <w:ind w:firstLine="630" w:firstLineChars="196"/>
        <w:rPr>
          <w:rFonts w:ascii="仿宋_GB2312" w:eastAsia="仿宋_GB2312"/>
          <w:color w:val="000000"/>
          <w:sz w:val="32"/>
          <w:szCs w:val="32"/>
        </w:rPr>
      </w:pPr>
      <w:r>
        <w:rPr>
          <w:rFonts w:hint="eastAsia" w:ascii="仿宋_GB2312" w:hAnsi="宋体" w:eastAsia="仿宋_GB2312" w:cs="宋体"/>
          <w:b/>
          <w:sz w:val="32"/>
          <w:szCs w:val="32"/>
          <w:lang w:eastAsia="zh-CN"/>
        </w:rPr>
        <w:t>九</w:t>
      </w:r>
      <w:r>
        <w:rPr>
          <w:rFonts w:hint="eastAsia" w:ascii="仿宋_GB2312" w:hAnsi="宋体" w:eastAsia="仿宋_GB2312" w:cs="宋体"/>
          <w:b/>
          <w:sz w:val="32"/>
          <w:szCs w:val="32"/>
        </w:rPr>
        <w:t xml:space="preserve">、业务咨询: </w:t>
      </w:r>
    </w:p>
    <w:p>
      <w:pPr>
        <w:adjustRightInd w:val="0"/>
        <w:snapToGrid w:val="0"/>
        <w:spacing w:line="600" w:lineRule="exact"/>
        <w:rPr>
          <w:rFonts w:ascii="仿宋_GB2312" w:hAnsi="宋体" w:eastAsia="仿宋_GB2312" w:cs="宋体"/>
          <w:sz w:val="32"/>
          <w:szCs w:val="32"/>
        </w:rPr>
      </w:pPr>
      <w:r>
        <w:rPr>
          <w:rFonts w:hint="eastAsia" w:ascii="仿宋_GB2312" w:hAnsi="宋体" w:eastAsia="仿宋_GB2312" w:cs="宋体"/>
          <w:sz w:val="32"/>
          <w:szCs w:val="32"/>
        </w:rPr>
        <w:t xml:space="preserve">   广西东博会场馆运营有限公司 </w:t>
      </w:r>
    </w:p>
    <w:p>
      <w:pPr>
        <w:adjustRightInd w:val="0"/>
        <w:snapToGrid w:val="0"/>
        <w:spacing w:line="600" w:lineRule="exact"/>
        <w:ind w:firstLine="480" w:firstLineChars="150"/>
        <w:jc w:val="left"/>
        <w:rPr>
          <w:rFonts w:hint="eastAsia" w:ascii="仿宋_GB2312" w:hAnsi="宋体" w:eastAsia="仿宋_GB2312" w:cs="宋体"/>
          <w:sz w:val="32"/>
          <w:szCs w:val="32"/>
        </w:rPr>
      </w:pPr>
      <w:r>
        <w:rPr>
          <w:rFonts w:hint="eastAsia" w:ascii="仿宋_GB2312" w:hAnsi="宋体" w:eastAsia="仿宋_GB2312" w:cs="宋体"/>
          <w:sz w:val="32"/>
          <w:szCs w:val="32"/>
        </w:rPr>
        <w:t>联系人：</w:t>
      </w:r>
      <w:r>
        <w:rPr>
          <w:rFonts w:hint="eastAsia" w:ascii="仿宋_GB2312" w:hAnsi="Courier New" w:eastAsia="仿宋_GB2312" w:cs="Courier New"/>
          <w:color w:val="000000"/>
          <w:sz w:val="32"/>
          <w:szCs w:val="32"/>
        </w:rPr>
        <w:t xml:space="preserve"> 许国韬</w:t>
      </w:r>
      <w:r>
        <w:rPr>
          <w:rFonts w:hint="eastAsia" w:ascii="仿宋_GB2312" w:hAnsi="宋体" w:eastAsia="仿宋_GB2312" w:cs="宋体"/>
          <w:sz w:val="32"/>
          <w:szCs w:val="32"/>
        </w:rPr>
        <w:t xml:space="preserve">   </w:t>
      </w:r>
    </w:p>
    <w:p>
      <w:pPr>
        <w:adjustRightInd w:val="0"/>
        <w:snapToGrid w:val="0"/>
        <w:spacing w:line="60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联系电话：0771-</w:t>
      </w:r>
      <w:r>
        <w:rPr>
          <w:rFonts w:hint="eastAsia" w:ascii="仿宋_GB2312" w:hAnsi="宋体" w:eastAsia="仿宋_GB2312" w:cs="宋体"/>
          <w:color w:val="000000"/>
          <w:sz w:val="32"/>
          <w:szCs w:val="32"/>
        </w:rPr>
        <w:t>2092035</w:t>
      </w:r>
      <w:r>
        <w:rPr>
          <w:rFonts w:hint="eastAsia" w:ascii="仿宋_GB2312" w:hAnsi="宋体" w:eastAsia="仿宋_GB2312" w:cs="宋体"/>
          <w:color w:val="000000"/>
          <w:sz w:val="32"/>
          <w:szCs w:val="32"/>
          <w:lang w:val="en-US" w:eastAsia="zh-CN"/>
        </w:rPr>
        <w:t xml:space="preserve">  手机：</w:t>
      </w:r>
      <w:r>
        <w:rPr>
          <w:rFonts w:hint="eastAsia" w:ascii="仿宋_GB2312" w:hAnsi="宋体" w:eastAsia="仿宋_GB2312" w:cs="宋体"/>
          <w:color w:val="000000"/>
          <w:sz w:val="32"/>
          <w:szCs w:val="32"/>
        </w:rPr>
        <w:t>13768118306</w:t>
      </w:r>
    </w:p>
    <w:p>
      <w:pPr>
        <w:pStyle w:val="22"/>
        <w:adjustRightInd w:val="0"/>
        <w:snapToGrid w:val="0"/>
        <w:spacing w:line="600" w:lineRule="exact"/>
        <w:ind w:firstLine="480" w:firstLineChars="150"/>
        <w:jc w:val="left"/>
        <w:rPr>
          <w:rFonts w:ascii="仿宋_GB2312" w:eastAsia="仿宋_GB2312"/>
          <w:color w:val="000000"/>
          <w:sz w:val="32"/>
          <w:szCs w:val="32"/>
        </w:rPr>
      </w:pPr>
      <w:r>
        <w:rPr>
          <w:rFonts w:hint="eastAsia" w:ascii="仿宋_GB2312" w:hAnsi="宋体" w:eastAsia="仿宋_GB2312"/>
          <w:sz w:val="32"/>
          <w:szCs w:val="32"/>
        </w:rPr>
        <w:t>地址：</w:t>
      </w:r>
      <w:r>
        <w:rPr>
          <w:rFonts w:hint="eastAsia" w:ascii="仿宋_GB2312" w:eastAsia="仿宋_GB2312"/>
          <w:sz w:val="32"/>
          <w:szCs w:val="32"/>
        </w:rPr>
        <w:t>南宁市民族大道106号</w:t>
      </w:r>
      <w:r>
        <w:rPr>
          <w:rFonts w:hint="eastAsia" w:ascii="仿宋_GB2312" w:eastAsia="仿宋_GB2312"/>
          <w:sz w:val="32"/>
          <w:szCs w:val="32"/>
          <w:highlight w:val="none"/>
        </w:rPr>
        <w:t>C区行政北楼220办公室</w:t>
      </w:r>
      <w:r>
        <w:rPr>
          <w:rFonts w:hint="eastAsia" w:ascii="仿宋_GB2312" w:hAnsi="宋体" w:eastAsia="仿宋_GB2312" w:cs="宋体"/>
          <w:sz w:val="32"/>
          <w:szCs w:val="32"/>
        </w:rPr>
        <w:t>/邮编：530000</w:t>
      </w:r>
    </w:p>
    <w:p>
      <w:pPr>
        <w:pStyle w:val="22"/>
        <w:adjustRightInd w:val="0"/>
        <w:snapToGrid w:val="0"/>
        <w:spacing w:line="600" w:lineRule="exact"/>
        <w:ind w:firstLine="630" w:firstLineChars="196"/>
        <w:rPr>
          <w:rFonts w:ascii="仿宋_GB2312" w:hAnsi="宋体" w:eastAsia="仿宋_GB2312" w:cs="宋体"/>
          <w:b/>
          <w:sz w:val="32"/>
          <w:szCs w:val="32"/>
        </w:rPr>
      </w:pPr>
      <w:r>
        <w:rPr>
          <w:rFonts w:hint="eastAsia" w:ascii="仿宋_GB2312" w:hAnsi="宋体" w:eastAsia="仿宋_GB2312" w:cs="宋体"/>
          <w:b/>
          <w:sz w:val="32"/>
          <w:szCs w:val="32"/>
          <w:lang w:eastAsia="zh-CN"/>
        </w:rPr>
        <w:t>十</w:t>
      </w:r>
      <w:r>
        <w:rPr>
          <w:rFonts w:hint="eastAsia" w:ascii="仿宋_GB2312" w:hAnsi="宋体" w:eastAsia="仿宋_GB2312" w:cs="宋体"/>
          <w:b/>
          <w:sz w:val="32"/>
          <w:szCs w:val="32"/>
        </w:rPr>
        <w:t>、监督与投诉：</w:t>
      </w:r>
    </w:p>
    <w:p>
      <w:pPr>
        <w:pStyle w:val="22"/>
        <w:adjustRightInd w:val="0"/>
        <w:snapToGrid w:val="0"/>
        <w:spacing w:line="60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广西国际博览集团有限公司经营管理部</w:t>
      </w:r>
    </w:p>
    <w:p>
      <w:pPr>
        <w:pStyle w:val="22"/>
        <w:adjustRightInd w:val="0"/>
        <w:snapToGrid w:val="0"/>
        <w:spacing w:line="60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联系人：顾明</w:t>
      </w:r>
      <w:r>
        <w:rPr>
          <w:rFonts w:hint="eastAsia" w:hAnsi="宋体" w:eastAsia="仿宋_GB2312" w:cs="宋体"/>
          <w:sz w:val="32"/>
          <w:szCs w:val="32"/>
        </w:rPr>
        <w:t> </w:t>
      </w:r>
      <w:r>
        <w:rPr>
          <w:rFonts w:hint="eastAsia" w:ascii="仿宋_GB2312" w:hAnsi="宋体" w:eastAsia="仿宋_GB2312" w:cs="宋体"/>
          <w:sz w:val="32"/>
          <w:szCs w:val="32"/>
        </w:rPr>
        <w:t xml:space="preserve"> </w:t>
      </w:r>
      <w:r>
        <w:rPr>
          <w:rFonts w:hint="eastAsia" w:hAnsi="宋体" w:eastAsia="仿宋_GB2312" w:cs="宋体"/>
          <w:sz w:val="32"/>
          <w:szCs w:val="32"/>
        </w:rPr>
        <w:t>  </w:t>
      </w:r>
      <w:r>
        <w:rPr>
          <w:rFonts w:hint="eastAsia" w:ascii="仿宋_GB2312" w:hAnsi="宋体" w:eastAsia="仿宋_GB2312" w:cs="宋体"/>
          <w:sz w:val="32"/>
          <w:szCs w:val="32"/>
        </w:rPr>
        <w:t xml:space="preserve"> </w:t>
      </w:r>
      <w:r>
        <w:rPr>
          <w:rFonts w:hint="eastAsia" w:hAnsi="宋体" w:eastAsia="仿宋_GB2312" w:cs="宋体"/>
          <w:sz w:val="32"/>
          <w:szCs w:val="32"/>
        </w:rPr>
        <w:t> </w:t>
      </w:r>
      <w:r>
        <w:rPr>
          <w:rFonts w:hint="eastAsia" w:ascii="仿宋_GB2312" w:hAnsi="宋体" w:eastAsia="仿宋_GB2312" w:cs="宋体"/>
          <w:sz w:val="32"/>
          <w:szCs w:val="32"/>
        </w:rPr>
        <w:t>联系电话：0771-2212614</w:t>
      </w:r>
    </w:p>
    <w:p>
      <w:pPr>
        <w:pStyle w:val="22"/>
        <w:adjustRightInd w:val="0"/>
        <w:snapToGrid w:val="0"/>
        <w:spacing w:line="60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地址：南宁市会展路18号会展大厦12楼 /邮编：530000</w:t>
      </w:r>
    </w:p>
    <w:p>
      <w:pPr>
        <w:pStyle w:val="22"/>
        <w:adjustRightInd w:val="0"/>
        <w:snapToGrid w:val="0"/>
        <w:spacing w:line="6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十</w:t>
      </w:r>
      <w:r>
        <w:rPr>
          <w:rFonts w:hint="eastAsia" w:ascii="仿宋_GB2312" w:hAnsi="宋体" w:eastAsia="仿宋_GB2312" w:cs="宋体"/>
          <w:b/>
          <w:sz w:val="32"/>
          <w:szCs w:val="32"/>
          <w:lang w:eastAsia="zh-CN"/>
        </w:rPr>
        <w:t>一</w:t>
      </w:r>
      <w:r>
        <w:rPr>
          <w:rFonts w:hint="eastAsia" w:ascii="仿宋_GB2312" w:hAnsi="宋体" w:eastAsia="仿宋_GB2312" w:cs="宋体"/>
          <w:b/>
          <w:sz w:val="32"/>
          <w:szCs w:val="32"/>
        </w:rPr>
        <w:t>、网上公告媒体查询：</w:t>
      </w:r>
    </w:p>
    <w:p>
      <w:pPr>
        <w:pStyle w:val="22"/>
        <w:adjustRightInd w:val="0"/>
        <w:snapToGrid w:val="0"/>
        <w:spacing w:line="600" w:lineRule="exact"/>
        <w:ind w:left="319" w:leftChars="152" w:firstLine="307" w:firstLineChars="96"/>
        <w:jc w:val="left"/>
        <w:rPr>
          <w:rFonts w:ascii="仿宋_GB2312" w:hAnsi="宋体" w:eastAsia="仿宋_GB2312" w:cs="宋体"/>
          <w:sz w:val="32"/>
          <w:szCs w:val="32"/>
        </w:rPr>
      </w:pPr>
      <w:r>
        <w:rPr>
          <w:rFonts w:hint="eastAsia" w:ascii="仿宋_GB2312" w:hAnsi="宋体" w:eastAsia="仿宋_GB2312" w:cs="宋体"/>
          <w:sz w:val="32"/>
          <w:szCs w:val="32"/>
        </w:rPr>
        <w:t>广西国际博览集团有限公司官方网（http://www.gxexpogp.cn）</w:t>
      </w:r>
    </w:p>
    <w:p>
      <w:pPr>
        <w:spacing w:line="400" w:lineRule="exact"/>
        <w:jc w:val="center"/>
        <w:rPr>
          <w:rFonts w:ascii="宋体" w:hAnsi="宋体" w:cs="宋体"/>
          <w:sz w:val="32"/>
          <w:szCs w:val="32"/>
        </w:rPr>
      </w:pPr>
      <w:r>
        <w:rPr>
          <w:rFonts w:hint="eastAsia" w:ascii="仿宋_GB2312" w:hAnsi="宋体" w:eastAsia="仿宋_GB2312" w:cs="宋体"/>
          <w:sz w:val="32"/>
          <w:szCs w:val="32"/>
        </w:rPr>
        <w:t xml:space="preserve">  广西场馆运营有限公司官方网站（http：//www.nicec.cn）</w:t>
      </w: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rPr>
          <w:rFonts w:ascii="宋体" w:hAnsi="宋体" w:cs="宋体"/>
          <w:sz w:val="32"/>
          <w:szCs w:val="32"/>
        </w:rPr>
      </w:pPr>
    </w:p>
    <w:p>
      <w:pPr>
        <w:spacing w:line="400" w:lineRule="exact"/>
        <w:jc w:val="center"/>
        <w:rPr>
          <w:rFonts w:ascii="宋体" w:hAnsi="宋体" w:cs="宋体"/>
          <w:sz w:val="32"/>
          <w:szCs w:val="32"/>
        </w:rPr>
      </w:pPr>
    </w:p>
    <w:p>
      <w:pPr>
        <w:pStyle w:val="3"/>
        <w:jc w:val="both"/>
        <w:rPr>
          <w:rFonts w:hint="eastAsia" w:ascii="宋体" w:hAnsi="宋体" w:cs="宋体"/>
        </w:rPr>
      </w:pPr>
      <w:bookmarkStart w:id="1" w:name="_Toc513211379"/>
    </w:p>
    <w:p>
      <w:pPr>
        <w:pStyle w:val="3"/>
        <w:rPr>
          <w:rFonts w:hint="eastAsia" w:ascii="宋体" w:hAnsi="宋体" w:cs="宋体"/>
        </w:rPr>
      </w:pPr>
    </w:p>
    <w:p>
      <w:pPr>
        <w:pStyle w:val="3"/>
        <w:rPr>
          <w:rFonts w:ascii="宋体" w:hAnsi="宋体" w:cs="宋体"/>
          <w:sz w:val="32"/>
          <w:szCs w:val="32"/>
        </w:rPr>
      </w:pPr>
      <w:r>
        <w:rPr>
          <w:rFonts w:ascii="宋体" w:hAnsi="宋体" w:cs="宋体"/>
        </w:rPr>
        <w:br w:type="page"/>
      </w:r>
      <w:r>
        <w:rPr>
          <w:rFonts w:hint="eastAsia" w:ascii="宋体" w:hAnsi="宋体" w:cs="宋体"/>
        </w:rPr>
        <w:t>第二章  竞标人须知前附表</w:t>
      </w:r>
      <w:bookmarkEnd w:id="1"/>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r>
        <w:rPr>
          <w:rFonts w:hint="eastAsia" w:ascii="宋体" w:hAnsi="宋体" w:cs="宋体"/>
          <w:sz w:val="32"/>
          <w:szCs w:val="32"/>
        </w:rPr>
        <w:t>竞标人须知前附表</w:t>
      </w:r>
    </w:p>
    <w:p>
      <w:pPr>
        <w:spacing w:line="400" w:lineRule="exact"/>
        <w:jc w:val="center"/>
        <w:rPr>
          <w:rFonts w:ascii="宋体" w:hAnsi="宋体" w:cs="宋体"/>
          <w:sz w:val="32"/>
          <w:szCs w:val="32"/>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pPr>
              <w:pStyle w:val="169"/>
              <w:spacing w:line="300" w:lineRule="exact"/>
              <w:jc w:val="center"/>
              <w:rPr>
                <w:rFonts w:hAnsi="宋体" w:cs="宋体"/>
              </w:rPr>
            </w:pPr>
            <w:r>
              <w:rPr>
                <w:rFonts w:hint="eastAsia" w:hAnsi="宋体" w:cs="宋体"/>
              </w:rPr>
              <w:t>序号</w:t>
            </w:r>
          </w:p>
        </w:tc>
        <w:tc>
          <w:tcPr>
            <w:tcW w:w="945" w:type="dxa"/>
          </w:tcPr>
          <w:p>
            <w:pPr>
              <w:pStyle w:val="169"/>
              <w:spacing w:line="300" w:lineRule="exact"/>
              <w:jc w:val="center"/>
              <w:rPr>
                <w:rFonts w:hAnsi="宋体" w:cs="宋体"/>
              </w:rPr>
            </w:pPr>
            <w:r>
              <w:rPr>
                <w:rFonts w:hint="eastAsia" w:hAnsi="宋体" w:cs="宋体"/>
              </w:rPr>
              <w:t>条款号</w:t>
            </w:r>
          </w:p>
        </w:tc>
        <w:tc>
          <w:tcPr>
            <w:tcW w:w="8106" w:type="dxa"/>
          </w:tcPr>
          <w:p>
            <w:pPr>
              <w:pStyle w:val="169"/>
              <w:spacing w:line="300" w:lineRule="exact"/>
              <w:jc w:val="center"/>
              <w:rPr>
                <w:rFonts w:hAnsi="宋体" w:cs="宋体"/>
              </w:rPr>
            </w:pPr>
            <w:r>
              <w:rPr>
                <w:rFonts w:hint="eastAsia" w:hAnsi="宋体" w:cs="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169"/>
              <w:spacing w:line="300" w:lineRule="exact"/>
              <w:jc w:val="center"/>
              <w:rPr>
                <w:rFonts w:hAnsi="宋体" w:cs="宋体"/>
              </w:rPr>
            </w:pPr>
            <w:r>
              <w:rPr>
                <w:rFonts w:hint="eastAsia" w:hAnsi="宋体" w:cs="宋体"/>
              </w:rPr>
              <w:t>1</w:t>
            </w:r>
          </w:p>
        </w:tc>
        <w:tc>
          <w:tcPr>
            <w:tcW w:w="945" w:type="dxa"/>
            <w:vAlign w:val="center"/>
          </w:tcPr>
          <w:p>
            <w:pPr>
              <w:pStyle w:val="169"/>
              <w:spacing w:line="300" w:lineRule="exact"/>
              <w:jc w:val="center"/>
              <w:rPr>
                <w:rFonts w:hAnsi="宋体" w:cs="宋体"/>
              </w:rPr>
            </w:pPr>
            <w:r>
              <w:rPr>
                <w:rFonts w:hint="eastAsia" w:hAnsi="宋体" w:cs="宋体"/>
              </w:rPr>
              <w:t>1.1</w:t>
            </w:r>
          </w:p>
        </w:tc>
        <w:tc>
          <w:tcPr>
            <w:tcW w:w="8106" w:type="dxa"/>
            <w:vAlign w:val="center"/>
          </w:tcPr>
          <w:p>
            <w:pPr>
              <w:pStyle w:val="22"/>
              <w:rPr>
                <w:rFonts w:hAnsi="宋体" w:cs="宋体"/>
              </w:rPr>
            </w:pPr>
            <w:r>
              <w:rPr>
                <w:rFonts w:hint="eastAsia" w:hAnsi="宋体" w:cs="宋体"/>
              </w:rPr>
              <w:t>项目名称：南宁国际会展中心会议音响技术人员外包服务采购</w:t>
            </w:r>
          </w:p>
          <w:p>
            <w:pPr>
              <w:pStyle w:val="22"/>
              <w:rPr>
                <w:rFonts w:hint="eastAsia" w:hAnsi="宋体" w:cs="宋体"/>
              </w:rPr>
            </w:pPr>
            <w:r>
              <w:rPr>
                <w:rFonts w:hint="eastAsia" w:hAnsi="宋体" w:cs="宋体"/>
              </w:rPr>
              <w:t>项目编号：</w:t>
            </w:r>
            <w:r>
              <w:rPr>
                <w:rFonts w:hint="eastAsia" w:ascii="宋体" w:hAnsi="宋体" w:eastAsia="宋体" w:cs="宋体"/>
                <w:sz w:val="21"/>
                <w:szCs w:val="21"/>
              </w:rPr>
              <w:t>GIEG2020HZ-0066</w:t>
            </w:r>
          </w:p>
          <w:p>
            <w:pPr>
              <w:pStyle w:val="22"/>
            </w:pPr>
            <w:r>
              <w:rPr>
                <w:rFonts w:hint="eastAsia"/>
              </w:rPr>
              <w:t>采购内容：南宁国际会展中心会议临时增加音响技术人员外包服务1项；具体内容详见竞争性谈判文件。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pPr>
              <w:pStyle w:val="169"/>
              <w:spacing w:line="300" w:lineRule="exact"/>
              <w:jc w:val="center"/>
              <w:rPr>
                <w:rFonts w:hAnsi="宋体" w:cs="宋体"/>
              </w:rPr>
            </w:pPr>
            <w:r>
              <w:rPr>
                <w:rFonts w:hint="eastAsia" w:hAnsi="宋体" w:cs="宋体"/>
              </w:rPr>
              <w:t>2</w:t>
            </w:r>
          </w:p>
        </w:tc>
        <w:tc>
          <w:tcPr>
            <w:tcW w:w="945" w:type="dxa"/>
            <w:vAlign w:val="center"/>
          </w:tcPr>
          <w:p>
            <w:pPr>
              <w:pStyle w:val="169"/>
              <w:spacing w:line="300" w:lineRule="exact"/>
              <w:jc w:val="center"/>
              <w:rPr>
                <w:rFonts w:hAnsi="宋体" w:cs="宋体"/>
              </w:rPr>
            </w:pPr>
            <w:r>
              <w:rPr>
                <w:rFonts w:hint="eastAsia" w:hAnsi="宋体" w:cs="宋体"/>
              </w:rPr>
              <w:t>3.1</w:t>
            </w:r>
          </w:p>
        </w:tc>
        <w:tc>
          <w:tcPr>
            <w:tcW w:w="8106" w:type="dxa"/>
            <w:vAlign w:val="center"/>
          </w:tcPr>
          <w:p>
            <w:pPr>
              <w:adjustRightInd w:val="0"/>
              <w:snapToGrid w:val="0"/>
              <w:spacing w:line="460" w:lineRule="exact"/>
              <w:ind w:firstLine="0" w:firstLineChars="0"/>
              <w:rPr>
                <w:rFonts w:ascii="宋体" w:hAnsi="宋体"/>
              </w:rPr>
            </w:pPr>
            <w:r>
              <w:rPr>
                <w:rFonts w:hint="eastAsia" w:ascii="宋体" w:hAnsi="宋体"/>
              </w:rPr>
              <w:t>1．</w:t>
            </w:r>
            <w:r>
              <w:rPr>
                <w:rFonts w:hint="eastAsia"/>
                <w:color w:val="000000"/>
                <w:szCs w:val="21"/>
              </w:rPr>
              <w:t>国内注册（指按国家有关规定要求注册的），能履约本次采购的服务，具备法人资格的供应商</w:t>
            </w:r>
            <w:r>
              <w:rPr>
                <w:rFonts w:hint="eastAsia" w:ascii="宋体" w:hAnsi="宋体"/>
              </w:rPr>
              <w:t>；</w:t>
            </w:r>
          </w:p>
          <w:p>
            <w:pPr>
              <w:adjustRightInd w:val="0"/>
              <w:snapToGrid w:val="0"/>
              <w:spacing w:line="460" w:lineRule="exact"/>
              <w:ind w:firstLine="0" w:firstLineChars="0"/>
              <w:rPr>
                <w:rFonts w:hint="eastAsia" w:ascii="宋体" w:hAnsi="宋体"/>
              </w:rPr>
            </w:pPr>
            <w:r>
              <w:rPr>
                <w:rFonts w:hint="eastAsia" w:ascii="宋体" w:hAnsi="宋体"/>
              </w:rPr>
              <w:t>2．诚实守信，近三年内在经营活动中无违法及不良诚信记录；</w:t>
            </w:r>
          </w:p>
          <w:p>
            <w:pPr>
              <w:adjustRightInd w:val="0"/>
              <w:snapToGrid w:val="0"/>
              <w:spacing w:line="460" w:lineRule="exact"/>
              <w:ind w:left="-36" w:firstLine="420" w:firstLineChars="200"/>
              <w:rPr>
                <w:rFonts w:hint="eastAsia" w:hAnsi="宋体" w:cs="宋体"/>
              </w:rPr>
            </w:pPr>
            <w:r>
              <w:rPr>
                <w:rFonts w:hint="eastAsia" w:hAnsi="宋体"/>
              </w:rPr>
              <w:t>3.</w:t>
            </w:r>
            <w:r>
              <w:rPr>
                <w:rFonts w:hint="eastAsia" w:hAnsi="宋体" w:cs="宋体"/>
              </w:rPr>
              <w:t xml:space="preserve"> 单位负责人为同一人或者存在直接控股、管理关系的不同供应商，不得参加同一合同项下的采购活动；</w:t>
            </w:r>
          </w:p>
          <w:p>
            <w:pPr>
              <w:adjustRightInd w:val="0"/>
              <w:snapToGrid w:val="0"/>
              <w:spacing w:line="460" w:lineRule="exact"/>
              <w:ind w:left="-36" w:firstLine="36"/>
              <w:rPr>
                <w:rFonts w:hAnsi="宋体" w:cs="宋体"/>
              </w:rPr>
            </w:pPr>
            <w:r>
              <w:rPr>
                <w:rFonts w:hint="eastAsia" w:hAnsi="宋体" w:cs="宋体"/>
              </w:rPr>
              <w:t>4.</w:t>
            </w:r>
            <w:r>
              <w:rPr>
                <w:rFonts w:hint="eastAsia" w:ascii="宋体" w:hAnsi="宋体"/>
              </w:rPr>
              <w:t xml:space="preserve"> 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6" w:type="dxa"/>
            <w:vAlign w:val="center"/>
          </w:tcPr>
          <w:p>
            <w:pPr>
              <w:pStyle w:val="169"/>
              <w:spacing w:line="300" w:lineRule="exact"/>
              <w:jc w:val="center"/>
              <w:rPr>
                <w:rFonts w:hAnsi="宋体" w:cs="宋体"/>
              </w:rPr>
            </w:pPr>
            <w:r>
              <w:rPr>
                <w:rFonts w:hint="eastAsia" w:hAnsi="宋体" w:cs="宋体"/>
              </w:rPr>
              <w:t>3</w:t>
            </w:r>
          </w:p>
        </w:tc>
        <w:tc>
          <w:tcPr>
            <w:tcW w:w="945" w:type="dxa"/>
            <w:vAlign w:val="center"/>
          </w:tcPr>
          <w:p>
            <w:pPr>
              <w:pStyle w:val="169"/>
              <w:spacing w:line="300" w:lineRule="exact"/>
              <w:jc w:val="center"/>
              <w:rPr>
                <w:rFonts w:hAnsi="宋体" w:cs="宋体"/>
              </w:rPr>
            </w:pPr>
            <w:r>
              <w:rPr>
                <w:rFonts w:hint="eastAsia" w:hAnsi="宋体" w:cs="宋体"/>
              </w:rPr>
              <w:t>7.4</w:t>
            </w:r>
          </w:p>
        </w:tc>
        <w:tc>
          <w:tcPr>
            <w:tcW w:w="8106" w:type="dxa"/>
            <w:vAlign w:val="center"/>
          </w:tcPr>
          <w:p>
            <w:pPr>
              <w:pStyle w:val="169"/>
              <w:spacing w:line="300" w:lineRule="exact"/>
              <w:rPr>
                <w:rFonts w:hAnsi="宋体" w:cs="宋体"/>
              </w:rPr>
            </w:pPr>
            <w:r>
              <w:rPr>
                <w:rFonts w:hint="eastAsia" w:hAnsi="宋体" w:cs="宋体"/>
              </w:rPr>
              <w:t>报价：竞标人须就《项目采购需求</w:t>
            </w:r>
            <w:r>
              <w:rPr>
                <w:rFonts w:hint="eastAsia" w:hAnsi="宋体" w:cs="宋体"/>
                <w:color w:val="auto"/>
              </w:rPr>
              <w:t>资料表</w:t>
            </w:r>
            <w:r>
              <w:rPr>
                <w:rFonts w:hint="eastAsia" w:hAnsi="宋体" w:cs="宋体"/>
              </w:rPr>
              <w:t>》中所有采购服务内容作完整报价。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vAlign w:val="center"/>
          </w:tcPr>
          <w:p>
            <w:pPr>
              <w:pStyle w:val="169"/>
              <w:spacing w:line="300" w:lineRule="exact"/>
              <w:jc w:val="center"/>
              <w:rPr>
                <w:rFonts w:hAnsi="宋体" w:cs="宋体"/>
              </w:rPr>
            </w:pPr>
            <w:r>
              <w:rPr>
                <w:rFonts w:hint="eastAsia" w:hAnsi="宋体" w:cs="宋体"/>
              </w:rPr>
              <w:t>4</w:t>
            </w:r>
          </w:p>
        </w:tc>
        <w:tc>
          <w:tcPr>
            <w:tcW w:w="945" w:type="dxa"/>
            <w:vAlign w:val="center"/>
          </w:tcPr>
          <w:p>
            <w:pPr>
              <w:pStyle w:val="169"/>
              <w:spacing w:line="300" w:lineRule="exact"/>
              <w:jc w:val="center"/>
              <w:rPr>
                <w:rFonts w:hAnsi="宋体" w:cs="宋体"/>
              </w:rPr>
            </w:pPr>
            <w:r>
              <w:rPr>
                <w:rFonts w:hint="eastAsia" w:hAnsi="宋体" w:cs="宋体"/>
              </w:rPr>
              <w:t>8.1</w:t>
            </w:r>
          </w:p>
        </w:tc>
        <w:tc>
          <w:tcPr>
            <w:tcW w:w="8106" w:type="dxa"/>
            <w:vAlign w:val="center"/>
          </w:tcPr>
          <w:p>
            <w:pPr>
              <w:pStyle w:val="22"/>
              <w:spacing w:line="300" w:lineRule="exact"/>
              <w:rPr>
                <w:rFonts w:hAnsi="宋体" w:cs="宋体"/>
              </w:rPr>
            </w:pPr>
            <w:r>
              <w:rPr>
                <w:rFonts w:hint="eastAsia" w:hAnsi="宋体" w:cs="宋体"/>
              </w:rPr>
              <w:t>响应文件：正本一份；  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169"/>
              <w:spacing w:line="300" w:lineRule="exact"/>
              <w:jc w:val="center"/>
              <w:rPr>
                <w:rFonts w:hAnsi="宋体" w:cs="宋体"/>
              </w:rPr>
            </w:pPr>
            <w:r>
              <w:rPr>
                <w:rFonts w:hint="eastAsia" w:hAnsi="宋体" w:cs="宋体"/>
              </w:rPr>
              <w:t>5</w:t>
            </w:r>
          </w:p>
        </w:tc>
        <w:tc>
          <w:tcPr>
            <w:tcW w:w="945" w:type="dxa"/>
            <w:vAlign w:val="center"/>
          </w:tcPr>
          <w:p>
            <w:pPr>
              <w:pStyle w:val="169"/>
              <w:spacing w:line="300" w:lineRule="exact"/>
              <w:jc w:val="center"/>
              <w:rPr>
                <w:rFonts w:hAnsi="宋体" w:cs="宋体"/>
              </w:rPr>
            </w:pPr>
            <w:r>
              <w:rPr>
                <w:rFonts w:hint="eastAsia" w:hAnsi="宋体" w:cs="宋体"/>
              </w:rPr>
              <w:t>9.1</w:t>
            </w:r>
          </w:p>
        </w:tc>
        <w:tc>
          <w:tcPr>
            <w:tcW w:w="8106" w:type="dxa"/>
            <w:vAlign w:val="center"/>
          </w:tcPr>
          <w:p>
            <w:pPr>
              <w:pStyle w:val="169"/>
              <w:spacing w:line="300" w:lineRule="exact"/>
              <w:rPr>
                <w:rFonts w:hAnsi="宋体" w:cs="宋体"/>
                <w:bCs/>
                <w:highlight w:val="none"/>
              </w:rPr>
            </w:pPr>
            <w:r>
              <w:rPr>
                <w:rFonts w:hint="eastAsia" w:hAnsi="宋体" w:cs="宋体"/>
                <w:highlight w:val="none"/>
              </w:rPr>
              <w:t>响应文件递交截止时间：2020年6月</w:t>
            </w:r>
            <w:r>
              <w:rPr>
                <w:rFonts w:hint="eastAsia" w:hAnsi="宋体" w:cs="宋体"/>
                <w:highlight w:val="none"/>
                <w:lang w:eastAsia="zh-CN"/>
              </w:rPr>
              <w:t>1</w:t>
            </w:r>
            <w:r>
              <w:rPr>
                <w:rFonts w:hint="eastAsia" w:hAnsi="宋体" w:cs="宋体"/>
                <w:highlight w:val="none"/>
                <w:lang w:val="en-US" w:eastAsia="zh-CN"/>
              </w:rPr>
              <w:t>8</w:t>
            </w:r>
            <w:r>
              <w:rPr>
                <w:rFonts w:hint="eastAsia" w:hAnsi="宋体" w:cs="宋体"/>
                <w:highlight w:val="none"/>
              </w:rPr>
              <w:t>日上午</w:t>
            </w:r>
            <w:r>
              <w:rPr>
                <w:rFonts w:hint="eastAsia" w:hAnsi="宋体" w:cs="宋体"/>
                <w:bCs/>
                <w:highlight w:val="none"/>
              </w:rPr>
              <w:t>9时30分整</w:t>
            </w:r>
          </w:p>
          <w:p>
            <w:pPr>
              <w:pStyle w:val="22"/>
              <w:spacing w:line="300" w:lineRule="exact"/>
              <w:rPr>
                <w:rFonts w:hAnsi="宋体" w:cs="宋体"/>
              </w:rPr>
            </w:pPr>
            <w:r>
              <w:rPr>
                <w:rFonts w:hint="eastAsia" w:hAnsi="宋体" w:cs="宋体"/>
                <w:highlight w:val="none"/>
              </w:rPr>
              <w:t>地址：</w:t>
            </w:r>
            <w:r>
              <w:rPr>
                <w:rFonts w:hint="eastAsia" w:hAnsi="宋体" w:cs="宋体"/>
                <w:szCs w:val="20"/>
                <w:highlight w:val="none"/>
              </w:rPr>
              <w:t>南宁市民族大道106号C区行政北楼220办公室。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6" w:type="dxa"/>
            <w:vAlign w:val="center"/>
          </w:tcPr>
          <w:p>
            <w:pPr>
              <w:pStyle w:val="169"/>
              <w:spacing w:line="300" w:lineRule="exact"/>
              <w:jc w:val="center"/>
              <w:rPr>
                <w:rFonts w:hAnsi="宋体" w:cs="宋体"/>
              </w:rPr>
            </w:pPr>
            <w:r>
              <w:rPr>
                <w:rFonts w:hint="eastAsia" w:hAnsi="宋体" w:cs="宋体"/>
              </w:rPr>
              <w:t>6</w:t>
            </w:r>
          </w:p>
        </w:tc>
        <w:tc>
          <w:tcPr>
            <w:tcW w:w="945" w:type="dxa"/>
            <w:vAlign w:val="center"/>
          </w:tcPr>
          <w:p>
            <w:pPr>
              <w:pStyle w:val="22"/>
              <w:spacing w:line="300" w:lineRule="exact"/>
              <w:jc w:val="center"/>
              <w:rPr>
                <w:rFonts w:hAnsi="宋体" w:cs="宋体"/>
              </w:rPr>
            </w:pPr>
            <w:r>
              <w:rPr>
                <w:rFonts w:hint="eastAsia" w:hAnsi="宋体" w:cs="宋体"/>
              </w:rPr>
              <w:t>9.2</w:t>
            </w:r>
          </w:p>
        </w:tc>
        <w:tc>
          <w:tcPr>
            <w:tcW w:w="8106" w:type="dxa"/>
            <w:vAlign w:val="center"/>
          </w:tcPr>
          <w:p>
            <w:pPr>
              <w:pStyle w:val="169"/>
              <w:spacing w:line="300" w:lineRule="exact"/>
              <w:rPr>
                <w:rFonts w:hAnsi="宋体" w:cs="宋体"/>
              </w:rPr>
            </w:pPr>
            <w:r>
              <w:rPr>
                <w:rFonts w:hint="eastAsia" w:hAnsi="宋体" w:cs="宋体"/>
              </w:rPr>
              <w:t>响应文件有效期：响应文件递交截止日期后10天。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pStyle w:val="169"/>
              <w:spacing w:line="300" w:lineRule="exact"/>
              <w:jc w:val="center"/>
              <w:rPr>
                <w:rFonts w:hAnsi="宋体" w:cs="宋体"/>
              </w:rPr>
            </w:pPr>
            <w:r>
              <w:rPr>
                <w:rFonts w:hint="eastAsia" w:hAnsi="宋体" w:cs="宋体"/>
              </w:rPr>
              <w:t>8</w:t>
            </w:r>
          </w:p>
        </w:tc>
        <w:tc>
          <w:tcPr>
            <w:tcW w:w="945" w:type="dxa"/>
            <w:vAlign w:val="center"/>
          </w:tcPr>
          <w:p>
            <w:pPr>
              <w:pStyle w:val="169"/>
              <w:spacing w:line="300" w:lineRule="exact"/>
              <w:jc w:val="center"/>
              <w:rPr>
                <w:rFonts w:hAnsi="宋体" w:cs="宋体"/>
              </w:rPr>
            </w:pPr>
            <w:r>
              <w:rPr>
                <w:rFonts w:hint="eastAsia" w:hAnsi="宋体" w:cs="宋体"/>
              </w:rPr>
              <w:t>11.1</w:t>
            </w:r>
          </w:p>
        </w:tc>
        <w:tc>
          <w:tcPr>
            <w:tcW w:w="8106" w:type="dxa"/>
            <w:vAlign w:val="center"/>
          </w:tcPr>
          <w:p>
            <w:pPr>
              <w:pStyle w:val="169"/>
              <w:spacing w:line="300" w:lineRule="exact"/>
              <w:rPr>
                <w:rFonts w:hAnsi="宋体" w:cs="宋体"/>
                <w:bCs/>
              </w:rPr>
            </w:pPr>
            <w:r>
              <w:rPr>
                <w:rFonts w:hint="eastAsia" w:hAnsi="宋体" w:cs="宋体"/>
                <w:bCs/>
              </w:rPr>
              <w:t>谈判时间：2020年6月</w:t>
            </w:r>
            <w:r>
              <w:rPr>
                <w:rFonts w:hint="eastAsia" w:hAnsi="宋体" w:cs="宋体"/>
                <w:bCs/>
                <w:lang w:val="en-US" w:eastAsia="zh-CN"/>
              </w:rPr>
              <w:t>18</w:t>
            </w:r>
            <w:r>
              <w:rPr>
                <w:rFonts w:hint="eastAsia" w:hAnsi="宋体" w:cs="宋体"/>
                <w:bCs/>
              </w:rPr>
              <w:t>日上午9时30分整截标后（具体时间另行通知）</w:t>
            </w:r>
          </w:p>
          <w:p>
            <w:pPr>
              <w:pStyle w:val="169"/>
              <w:spacing w:line="300" w:lineRule="exact"/>
              <w:rPr>
                <w:rFonts w:hAnsi="宋体" w:cs="宋体"/>
              </w:rPr>
            </w:pPr>
            <w:r>
              <w:rPr>
                <w:rFonts w:hint="eastAsia" w:hAnsi="宋体" w:cs="宋体"/>
                <w:bCs/>
              </w:rPr>
              <w:t>谈判地点：截标时另行通知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6" w:type="dxa"/>
            <w:vAlign w:val="center"/>
          </w:tcPr>
          <w:p>
            <w:pPr>
              <w:pStyle w:val="169"/>
              <w:spacing w:line="300" w:lineRule="exact"/>
              <w:jc w:val="center"/>
              <w:rPr>
                <w:rFonts w:hint="eastAsia" w:hAnsi="宋体" w:cs="宋体"/>
              </w:rPr>
            </w:pPr>
            <w:r>
              <w:rPr>
                <w:rFonts w:hint="eastAsia" w:hAnsi="宋体" w:cs="宋体"/>
              </w:rPr>
              <w:t>9</w:t>
            </w:r>
          </w:p>
        </w:tc>
        <w:tc>
          <w:tcPr>
            <w:tcW w:w="945" w:type="dxa"/>
            <w:vAlign w:val="center"/>
          </w:tcPr>
          <w:p>
            <w:pPr>
              <w:pStyle w:val="169"/>
              <w:spacing w:line="300" w:lineRule="exact"/>
              <w:jc w:val="center"/>
              <w:rPr>
                <w:rFonts w:hint="eastAsia" w:hAnsi="宋体" w:cs="宋体"/>
              </w:rPr>
            </w:pPr>
          </w:p>
        </w:tc>
        <w:tc>
          <w:tcPr>
            <w:tcW w:w="8106" w:type="dxa"/>
            <w:vAlign w:val="center"/>
          </w:tcPr>
          <w:p>
            <w:pPr>
              <w:pStyle w:val="169"/>
              <w:spacing w:line="300" w:lineRule="exact"/>
              <w:rPr>
                <w:rFonts w:hint="eastAsia" w:hAnsi="宋体" w:cs="宋体"/>
              </w:rPr>
            </w:pPr>
            <w:r>
              <w:rPr>
                <w:rFonts w:hint="eastAsia" w:hAnsi="宋体" w:cs="宋体"/>
              </w:rPr>
              <w:t>履约保证金：</w:t>
            </w:r>
          </w:p>
          <w:p>
            <w:pPr>
              <w:adjustRightInd w:val="0"/>
              <w:snapToGrid w:val="0"/>
              <w:spacing w:line="360" w:lineRule="exact"/>
              <w:ind w:firstLine="420" w:firstLineChars="200"/>
              <w:rPr>
                <w:rFonts w:hint="eastAsia" w:ascii="宋体" w:hAnsi="宋体" w:cs="仿宋"/>
                <w:bCs/>
                <w:szCs w:val="20"/>
              </w:rPr>
            </w:pPr>
            <w:r>
              <w:rPr>
                <w:rFonts w:hint="eastAsia" w:ascii="宋体" w:hAnsi="宋体" w:cs="仿宋"/>
                <w:bCs/>
                <w:szCs w:val="20"/>
              </w:rPr>
              <w:t>成交人（乙方）在签订本项目合同前，须向招标采购单位（甲方）交纳中标金额5% 的履约保证金，以保证服务期间正常运行，如乙方违反相关法律法规，不履行所订立的合同，甲方有权取消乙方中标资格，服务协议自动终止。履约保证金不予返还，所造成的损失超过履约保证金数额的，还应对超出部分予以赔偿。</w:t>
            </w:r>
          </w:p>
          <w:p>
            <w:pPr>
              <w:adjustRightInd w:val="0"/>
              <w:snapToGrid w:val="0"/>
              <w:spacing w:line="360" w:lineRule="exact"/>
              <w:ind w:firstLine="420" w:firstLineChars="200"/>
              <w:rPr>
                <w:rFonts w:hint="eastAsia" w:ascii="宋体" w:hAnsi="宋体" w:cs="仿宋"/>
                <w:bCs/>
                <w:szCs w:val="20"/>
              </w:rPr>
            </w:pPr>
            <w:r>
              <w:rPr>
                <w:rFonts w:hint="eastAsia" w:ascii="宋体" w:hAnsi="宋体" w:cs="仿宋"/>
                <w:bCs/>
                <w:szCs w:val="20"/>
              </w:rPr>
              <w:t>履约保证金交到采购人账户：</w:t>
            </w:r>
          </w:p>
          <w:p>
            <w:pPr>
              <w:adjustRightInd w:val="0"/>
              <w:snapToGrid w:val="0"/>
              <w:spacing w:line="360" w:lineRule="exact"/>
              <w:rPr>
                <w:rFonts w:hint="eastAsia" w:ascii="宋体" w:hAnsi="宋体" w:cs="仿宋"/>
                <w:bCs/>
                <w:szCs w:val="20"/>
              </w:rPr>
            </w:pPr>
            <w:r>
              <w:rPr>
                <w:rFonts w:hint="eastAsia" w:ascii="宋体" w:hAnsi="宋体" w:cs="仿宋"/>
                <w:bCs/>
                <w:szCs w:val="20"/>
              </w:rPr>
              <w:t>开户名：广西东博会场馆运营有限公司</w:t>
            </w:r>
          </w:p>
          <w:p>
            <w:pPr>
              <w:adjustRightInd w:val="0"/>
              <w:snapToGrid w:val="0"/>
              <w:spacing w:line="360" w:lineRule="exact"/>
              <w:rPr>
                <w:rFonts w:hint="eastAsia" w:ascii="宋体" w:hAnsi="宋体" w:cs="仿宋"/>
                <w:bCs/>
                <w:szCs w:val="20"/>
              </w:rPr>
            </w:pPr>
            <w:r>
              <w:rPr>
                <w:rFonts w:hint="eastAsia" w:ascii="宋体" w:hAnsi="宋体" w:cs="仿宋"/>
                <w:bCs/>
                <w:szCs w:val="20"/>
              </w:rPr>
              <w:t>开户行：中国建设银行股份有限公司南宁金湖广场支行</w:t>
            </w:r>
          </w:p>
          <w:p>
            <w:pPr>
              <w:adjustRightInd w:val="0"/>
              <w:snapToGrid w:val="0"/>
              <w:spacing w:line="360" w:lineRule="exact"/>
              <w:rPr>
                <w:rFonts w:hint="eastAsia" w:ascii="宋体" w:hAnsi="宋体" w:cs="仿宋"/>
                <w:bCs/>
                <w:szCs w:val="20"/>
              </w:rPr>
            </w:pPr>
            <w:r>
              <w:rPr>
                <w:rFonts w:hint="eastAsia" w:ascii="宋体" w:hAnsi="宋体" w:cs="仿宋"/>
                <w:bCs/>
                <w:szCs w:val="20"/>
              </w:rPr>
              <w:t>账  号：45050160426600000896</w:t>
            </w:r>
          </w:p>
          <w:p>
            <w:pPr>
              <w:pStyle w:val="22"/>
              <w:rPr>
                <w:rFonts w:hint="eastAsia"/>
              </w:rPr>
            </w:pPr>
            <w:r>
              <w:rPr>
                <w:rFonts w:hint="eastAsia" w:hAnsi="宋体" w:cs="仿宋"/>
                <w:bCs/>
              </w:rPr>
              <w:t xml:space="preserve">    履约保证金自合同生效提供服务之日起转为质量保证金。在质保期内乙方提供的服务符合合同约定，经验收合格，质保期满后乙方向甲方办理退付手续，甲方将在收到完整且合格的退付申请资料后五个工作日内以转账或电汇方式无息退还乙方。</w:t>
            </w:r>
          </w:p>
        </w:tc>
      </w:tr>
    </w:tbl>
    <w:p>
      <w:pPr>
        <w:spacing w:line="400" w:lineRule="exact"/>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ascii="宋体" w:hAnsi="宋体" w:cs="宋体"/>
          <w:sz w:val="32"/>
          <w:szCs w:val="32"/>
        </w:rPr>
      </w:pPr>
      <w:r>
        <w:rPr>
          <w:rFonts w:hint="eastAsia" w:ascii="宋体" w:hAnsi="宋体" w:cs="宋体"/>
          <w:sz w:val="32"/>
          <w:szCs w:val="32"/>
        </w:rPr>
        <w:t>竞标人须知</w:t>
      </w:r>
    </w:p>
    <w:p>
      <w:pPr>
        <w:adjustRightInd w:val="0"/>
        <w:snapToGrid w:val="0"/>
        <w:spacing w:line="380" w:lineRule="exact"/>
        <w:ind w:firstLine="422" w:firstLineChars="200"/>
        <w:rPr>
          <w:rFonts w:ascii="宋体" w:hAnsi="宋体" w:cs="宋体"/>
          <w:b/>
          <w:bCs/>
          <w:szCs w:val="21"/>
        </w:rPr>
      </w:pPr>
      <w:r>
        <w:rPr>
          <w:rFonts w:hint="eastAsia" w:ascii="宋体" w:hAnsi="宋体" w:cs="宋体"/>
          <w:b/>
          <w:bCs/>
          <w:szCs w:val="21"/>
        </w:rPr>
        <w:t>一、总　则</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 适用范围</w:t>
      </w:r>
    </w:p>
    <w:p>
      <w:pPr>
        <w:pStyle w:val="22"/>
        <w:adjustRightInd w:val="0"/>
        <w:snapToGrid w:val="0"/>
        <w:spacing w:line="380" w:lineRule="exact"/>
        <w:ind w:firstLine="411" w:firstLineChars="196"/>
        <w:rPr>
          <w:rFonts w:hAnsi="宋体" w:cs="宋体"/>
          <w:b/>
          <w:bCs/>
        </w:rPr>
      </w:pPr>
      <w:r>
        <w:rPr>
          <w:rFonts w:hint="eastAsia" w:hAnsi="宋体" w:cs="宋体"/>
        </w:rPr>
        <w:t>1.1项目名称：</w:t>
      </w:r>
      <w:r>
        <w:rPr>
          <w:rFonts w:hint="eastAsia" w:hAnsi="宋体" w:cs="宋体"/>
          <w:b/>
          <w:bCs/>
        </w:rPr>
        <w:t>南宁国际会展中心会议临时增加音响技术人员外包服务采购</w:t>
      </w:r>
    </w:p>
    <w:p>
      <w:pPr>
        <w:pStyle w:val="22"/>
        <w:adjustRightInd w:val="0"/>
        <w:snapToGrid w:val="0"/>
        <w:spacing w:line="380" w:lineRule="exact"/>
        <w:ind w:firstLine="411" w:firstLineChars="196"/>
        <w:rPr>
          <w:rFonts w:hint="eastAsia" w:hAnsi="宋体" w:cs="宋体"/>
        </w:rPr>
      </w:pPr>
      <w:r>
        <w:rPr>
          <w:rFonts w:hint="eastAsia" w:hAnsi="宋体" w:cs="宋体"/>
        </w:rPr>
        <w:t xml:space="preserve">   项目编号：</w:t>
      </w:r>
      <w:r>
        <w:rPr>
          <w:rFonts w:hint="eastAsia" w:ascii="宋体" w:hAnsi="宋体" w:eastAsia="宋体" w:cs="宋体"/>
          <w:sz w:val="21"/>
          <w:szCs w:val="21"/>
        </w:rPr>
        <w:t>GIEG2020HZ-0066</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本文件仅适用于本文件中所叙述的货物、服务类招标采购项目。</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 定义</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2.1“采购人”是指：</w:t>
      </w:r>
      <w:r>
        <w:rPr>
          <w:rFonts w:hint="eastAsia" w:ascii="宋体" w:hAnsi="宋体" w:cs="宋体"/>
          <w:bCs/>
          <w:szCs w:val="21"/>
        </w:rPr>
        <w:t>广西东博会场馆运营有限公司</w:t>
      </w:r>
      <w:r>
        <w:rPr>
          <w:rFonts w:hint="eastAsia" w:ascii="宋体" w:hAnsi="宋体" w:cs="宋体"/>
          <w:szCs w:val="21"/>
        </w:rPr>
        <w:t xml:space="preserve">。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2.2“竞标人”是指响应本文件要求，参加谈判的法人或者其他组织。如果该供应商在本次谈判中成交,即成为“成交供应商”。</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2.3“货物”是指各种形态和种类的物品，包括原材料、燃料、设备、产品等。</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2.4“服务”是指除货物和工程以外的其他采购对象。</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2.5“竞争性谈判响应文件”是指：供应商根据本文件要求，编制包含报价、技术和服务等所有内容的文件。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 竞标人的基本条件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3.1竞标人资格：</w:t>
      </w:r>
    </w:p>
    <w:p>
      <w:pPr>
        <w:adjustRightInd w:val="0"/>
        <w:snapToGrid w:val="0"/>
        <w:spacing w:line="460" w:lineRule="exact"/>
        <w:ind w:firstLine="420" w:firstLineChars="200"/>
        <w:rPr>
          <w:rFonts w:ascii="宋体" w:hAnsi="宋体"/>
          <w:highlight w:val="none"/>
        </w:rPr>
      </w:pPr>
      <w:r>
        <w:rPr>
          <w:rFonts w:hint="eastAsia" w:ascii="宋体" w:hAnsi="宋体"/>
          <w:highlight w:val="none"/>
        </w:rPr>
        <w:t>1．</w:t>
      </w:r>
      <w:r>
        <w:rPr>
          <w:rFonts w:hint="eastAsia"/>
          <w:color w:val="000000"/>
          <w:szCs w:val="21"/>
          <w:highlight w:val="none"/>
        </w:rPr>
        <w:t>国内注册（指按国家有关规定要求注册的），能履约本次采购的服务，具备法人资格的供应商</w:t>
      </w:r>
      <w:r>
        <w:rPr>
          <w:rFonts w:hint="eastAsia" w:ascii="宋体" w:hAnsi="宋体"/>
          <w:highlight w:val="none"/>
        </w:rPr>
        <w:t>；</w:t>
      </w:r>
    </w:p>
    <w:p>
      <w:pPr>
        <w:adjustRightInd w:val="0"/>
        <w:snapToGrid w:val="0"/>
        <w:spacing w:line="460" w:lineRule="exact"/>
        <w:ind w:firstLine="420" w:firstLineChars="200"/>
        <w:rPr>
          <w:rFonts w:hint="eastAsia" w:ascii="宋体" w:hAnsi="宋体"/>
          <w:highlight w:val="none"/>
        </w:rPr>
      </w:pPr>
      <w:r>
        <w:rPr>
          <w:rFonts w:hint="eastAsia" w:ascii="宋体" w:hAnsi="宋体"/>
          <w:highlight w:val="none"/>
        </w:rPr>
        <w:t>2．诚实守信，近三年内在经营活动中无违法及不良诚信记录；</w:t>
      </w:r>
    </w:p>
    <w:p>
      <w:pPr>
        <w:pStyle w:val="169"/>
        <w:spacing w:line="300" w:lineRule="exact"/>
        <w:ind w:left="-36" w:firstLine="420" w:firstLineChars="200"/>
        <w:rPr>
          <w:rFonts w:hAnsi="宋体" w:cs="宋体"/>
          <w:highlight w:val="none"/>
        </w:rPr>
      </w:pPr>
      <w:r>
        <w:rPr>
          <w:rFonts w:hint="eastAsia" w:hAnsi="宋体"/>
          <w:highlight w:val="none"/>
        </w:rPr>
        <w:t>3.</w:t>
      </w:r>
      <w:r>
        <w:rPr>
          <w:rFonts w:hint="eastAsia" w:hAnsi="宋体" w:cs="宋体"/>
          <w:highlight w:val="none"/>
        </w:rPr>
        <w:t xml:space="preserve"> 单位负责人为同一人或者存在直接控股、管理关系的不同供应商，不得参加同一合同项下的采购活动；</w:t>
      </w:r>
    </w:p>
    <w:p>
      <w:pPr>
        <w:adjustRightInd w:val="0"/>
        <w:snapToGrid w:val="0"/>
        <w:spacing w:line="460" w:lineRule="exact"/>
        <w:ind w:firstLine="420" w:firstLineChars="200"/>
        <w:rPr>
          <w:rFonts w:ascii="宋体" w:hAnsi="宋体"/>
          <w:highlight w:val="none"/>
        </w:rPr>
      </w:pPr>
      <w:r>
        <w:rPr>
          <w:rFonts w:hint="eastAsia" w:hAnsi="宋体" w:cs="宋体"/>
          <w:highlight w:val="none"/>
        </w:rPr>
        <w:t>4.</w:t>
      </w:r>
      <w:r>
        <w:rPr>
          <w:rFonts w:hint="eastAsia" w:ascii="宋体" w:hAnsi="宋体"/>
          <w:highlight w:val="none"/>
        </w:rPr>
        <w:t xml:space="preserve"> 本项目不接受联合体投标。</w:t>
      </w:r>
    </w:p>
    <w:p>
      <w:pPr>
        <w:adjustRightInd w:val="0"/>
        <w:snapToGrid w:val="0"/>
        <w:spacing w:line="380" w:lineRule="exact"/>
        <w:ind w:firstLine="420" w:firstLineChars="200"/>
        <w:rPr>
          <w:rFonts w:ascii="宋体" w:hAnsi="宋体" w:cs="宋体"/>
        </w:rPr>
      </w:pPr>
      <w:r>
        <w:rPr>
          <w:rFonts w:hint="eastAsia" w:ascii="宋体" w:hAnsi="宋体" w:cs="宋体"/>
        </w:rPr>
        <w:t>详见“竞标人须知前附表”。</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4. 竞争性谈判公告、谈判文件的修改</w:t>
      </w:r>
    </w:p>
    <w:p>
      <w:pPr>
        <w:pStyle w:val="22"/>
        <w:adjustRightInd w:val="0"/>
        <w:snapToGrid w:val="0"/>
        <w:spacing w:line="380" w:lineRule="exact"/>
        <w:ind w:firstLine="420"/>
        <w:rPr>
          <w:rFonts w:hint="eastAsia" w:hAnsi="宋体" w:cs="宋体"/>
          <w:highlight w:val="none"/>
        </w:rPr>
      </w:pPr>
      <w:r>
        <w:rPr>
          <w:rFonts w:hint="eastAsia" w:hAnsi="宋体" w:cs="宋体"/>
          <w:highlight w:val="none"/>
        </w:rPr>
        <w:t>4.1竞争性谈判公告：见2020年6月</w:t>
      </w:r>
      <w:r>
        <w:rPr>
          <w:rFonts w:hint="eastAsia" w:hAnsi="宋体" w:cs="宋体"/>
          <w:highlight w:val="none"/>
          <w:lang w:val="en-US" w:eastAsia="zh-CN"/>
        </w:rPr>
        <w:t>11</w:t>
      </w:r>
      <w:r>
        <w:rPr>
          <w:rFonts w:hint="eastAsia" w:hAnsi="宋体" w:cs="宋体"/>
          <w:highlight w:val="none"/>
        </w:rPr>
        <w:t>日广西国际博览集团有限公司官方网站（</w:t>
      </w:r>
      <w:r>
        <w:rPr>
          <w:rFonts w:hAnsi="宋体" w:cs="宋体"/>
          <w:highlight w:val="none"/>
        </w:rPr>
        <w:fldChar w:fldCharType="begin"/>
      </w:r>
      <w:r>
        <w:rPr>
          <w:rFonts w:hAnsi="宋体" w:cs="宋体"/>
          <w:highlight w:val="none"/>
        </w:rPr>
        <w:instrText xml:space="preserve"> HYPERLINK "http://</w:instrText>
      </w:r>
      <w:r>
        <w:rPr>
          <w:rFonts w:hint="eastAsia" w:hAnsi="宋体" w:cs="宋体"/>
          <w:highlight w:val="none"/>
        </w:rPr>
        <w:instrText xml:space="preserve">www.gxexpogp.cn</w:instrText>
      </w:r>
      <w:r>
        <w:rPr>
          <w:rFonts w:hAnsi="宋体" w:cs="宋体"/>
          <w:highlight w:val="none"/>
        </w:rPr>
        <w:instrText xml:space="preserve">" </w:instrText>
      </w:r>
      <w:r>
        <w:rPr>
          <w:rFonts w:hAnsi="宋体" w:cs="宋体"/>
          <w:highlight w:val="none"/>
        </w:rPr>
        <w:fldChar w:fldCharType="separate"/>
      </w:r>
      <w:r>
        <w:rPr>
          <w:rStyle w:val="46"/>
          <w:rFonts w:hint="eastAsia" w:hAnsi="宋体" w:cs="宋体"/>
          <w:highlight w:val="none"/>
        </w:rPr>
        <w:t>www.gxexpogp.cn</w:t>
      </w:r>
      <w:r>
        <w:rPr>
          <w:rFonts w:hAnsi="宋体" w:cs="宋体"/>
          <w:highlight w:val="none"/>
        </w:rPr>
        <w:fldChar w:fldCharType="end"/>
      </w:r>
      <w:r>
        <w:rPr>
          <w:rFonts w:hint="eastAsia" w:hAnsi="宋体" w:cs="宋体"/>
          <w:highlight w:val="none"/>
        </w:rPr>
        <w:t>）。</w:t>
      </w:r>
    </w:p>
    <w:p>
      <w:pPr>
        <w:pStyle w:val="22"/>
        <w:adjustRightInd w:val="0"/>
        <w:snapToGrid w:val="0"/>
        <w:spacing w:line="380" w:lineRule="exact"/>
        <w:ind w:firstLine="420"/>
        <w:rPr>
          <w:rFonts w:hAnsi="宋体" w:cs="宋体"/>
          <w:highlight w:val="none"/>
        </w:rPr>
      </w:pPr>
      <w:r>
        <w:rPr>
          <w:rFonts w:hint="eastAsia" w:hAnsi="宋体" w:cs="宋体"/>
          <w:highlight w:val="none"/>
        </w:rPr>
        <w:t>广西场馆运营有限公司官方网站（</w:t>
      </w:r>
      <w:r>
        <w:rPr>
          <w:highlight w:val="none"/>
        </w:rPr>
        <w:fldChar w:fldCharType="begin"/>
      </w:r>
      <w:r>
        <w:rPr>
          <w:highlight w:val="none"/>
        </w:rPr>
        <w:instrText xml:space="preserve"> HYPERLINK "http://www.nicec.cn/" </w:instrText>
      </w:r>
      <w:r>
        <w:rPr>
          <w:highlight w:val="none"/>
        </w:rPr>
        <w:fldChar w:fldCharType="separate"/>
      </w:r>
      <w:r>
        <w:rPr>
          <w:rStyle w:val="46"/>
          <w:rFonts w:cs="宋体"/>
          <w:color w:val="auto"/>
          <w:highlight w:val="none"/>
        </w:rPr>
        <w:t>http://www.nicec.cn/</w:t>
      </w:r>
      <w:r>
        <w:rPr>
          <w:rStyle w:val="46"/>
          <w:rFonts w:cs="宋体"/>
          <w:color w:val="auto"/>
          <w:highlight w:val="none"/>
        </w:rPr>
        <w:fldChar w:fldCharType="end"/>
      </w:r>
      <w:r>
        <w:rPr>
          <w:rFonts w:hint="eastAsia" w:hAnsi="宋体" w:cs="宋体"/>
          <w:highlight w:val="none"/>
        </w:rPr>
        <w:t>）</w:t>
      </w:r>
    </w:p>
    <w:p>
      <w:pPr>
        <w:adjustRightInd w:val="0"/>
        <w:snapToGrid w:val="0"/>
        <w:spacing w:line="380" w:lineRule="exact"/>
        <w:ind w:firstLine="420" w:firstLineChars="200"/>
        <w:rPr>
          <w:rFonts w:ascii="宋体" w:hAnsi="宋体" w:cs="宋体"/>
          <w:szCs w:val="21"/>
          <w:highlight w:val="none"/>
        </w:rPr>
      </w:pPr>
      <w:r>
        <w:rPr>
          <w:rFonts w:hint="eastAsia" w:ascii="宋体" w:hAnsi="宋体" w:cs="宋体"/>
          <w:bCs/>
          <w:szCs w:val="21"/>
          <w:highlight w:val="none"/>
        </w:rPr>
        <w:t>4.2</w:t>
      </w:r>
      <w:r>
        <w:rPr>
          <w:rFonts w:hint="eastAsia" w:ascii="宋体" w:hAnsi="宋体" w:cs="宋体"/>
          <w:szCs w:val="21"/>
          <w:highlight w:val="none"/>
        </w:rPr>
        <w:t>谈判文件的澄清和修改：</w:t>
      </w:r>
    </w:p>
    <w:p>
      <w:pPr>
        <w:pStyle w:val="22"/>
        <w:adjustRightInd w:val="0"/>
        <w:snapToGrid w:val="0"/>
        <w:spacing w:line="380" w:lineRule="exact"/>
        <w:ind w:firstLine="420"/>
        <w:rPr>
          <w:rFonts w:hAnsi="宋体" w:cs="宋体"/>
        </w:rPr>
      </w:pPr>
      <w:r>
        <w:rPr>
          <w:rFonts w:hint="eastAsia" w:hAnsi="宋体" w:cs="宋体"/>
        </w:rPr>
        <w:t>4.2.1</w:t>
      </w:r>
      <w:r>
        <w:rPr>
          <w:rFonts w:hint="eastAsia" w:hAnsi="宋体" w:cs="宋体"/>
          <w:bCs/>
        </w:rPr>
        <w:t>竞标人应认真审核《采购项目需求》中的技术参数、配置及要求，如发现表中技术参数、配置有误或要求不合理的，竞标人必须在规定的时间前要求澄清，否则，由此产生的后果由竞标人负责。</w:t>
      </w:r>
    </w:p>
    <w:p>
      <w:pPr>
        <w:pStyle w:val="22"/>
        <w:adjustRightInd w:val="0"/>
        <w:snapToGrid w:val="0"/>
        <w:spacing w:line="380" w:lineRule="exact"/>
        <w:ind w:firstLine="420"/>
        <w:rPr>
          <w:rFonts w:hAnsi="宋体" w:cs="宋体"/>
        </w:rPr>
      </w:pPr>
      <w:r>
        <w:rPr>
          <w:rFonts w:hint="eastAsia" w:hAnsi="宋体" w:cs="宋体"/>
        </w:rPr>
        <w:t>4.2.2任何要求澄清谈判文件的竞标人，均应在竞标截止日期两日前的正常工作时间以传真等书面形式通知本公司，同时认定其他澄清方式为无效。本公司将以书面形式予以答复。</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4.2.3本公司可视具体情况，延长竞标截止时间和开标时间。</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二、竞争性谈判响应文件的编制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 竞争性谈判响应文件编制基本要求</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5.1竞标人对竞争性谈判响应文件的编制应按要求装订和封装。</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5.2竞标人提交的竞争性谈判响应文件以及竞标人与本公司和采购人就有关谈判的所有来往函电均应使用中文。竞标人提交的支持文件和印刷的文献可以使用别的语言，但其相应内容必须附有中文翻译文本，在解释竞争性谈判响应文件时以翻译文本为主。</w:t>
      </w:r>
    </w:p>
    <w:p>
      <w:pPr>
        <w:pStyle w:val="22"/>
        <w:adjustRightInd w:val="0"/>
        <w:snapToGrid w:val="0"/>
        <w:spacing w:line="380" w:lineRule="exact"/>
        <w:ind w:left="2" w:leftChars="1" w:firstLine="420" w:firstLineChars="200"/>
        <w:rPr>
          <w:rFonts w:hAnsi="宋体" w:cs="宋体"/>
          <w:u w:val="single"/>
        </w:rPr>
      </w:pPr>
      <w:r>
        <w:rPr>
          <w:rFonts w:hint="eastAsia" w:hAnsi="宋体" w:cs="宋体"/>
        </w:rPr>
        <w:t>5.3竞标人应认真阅读、并充分理解本文件的全部内容（包括所有的补充、修改内容），承诺并履行本文件中各项条款规定及要求。</w:t>
      </w:r>
      <w:r>
        <w:rPr>
          <w:rFonts w:hint="eastAsia" w:hAnsi="宋体" w:cs="宋体"/>
          <w:u w:val="single"/>
        </w:rPr>
        <w:t>对竞争性谈判文件的实质性要求和条件作出响应是指竞标人必须对竞争性谈判文件标注★号或必须满足的技术参数要求、商务条款及其他内容等实质性要求和条件</w:t>
      </w:r>
      <w:r>
        <w:rPr>
          <w:rFonts w:hint="eastAsia" w:hAnsi="宋体" w:cs="宋体"/>
          <w:b/>
          <w:u w:val="single"/>
        </w:rPr>
        <w:t>作出满足或者优于原要求和条件的承诺</w:t>
      </w:r>
      <w:r>
        <w:rPr>
          <w:rFonts w:hint="eastAsia" w:hAnsi="宋体" w:cs="宋体"/>
        </w:rPr>
        <w:t>。</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5.4竞争性谈判响应文件必须按本文件的全部内容，包括所有的补充通知及附件进行编制。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5.5如因竞标人只填写和提供了本文件要求的部分内容和附件，而给评审造成困难，其可能导致的结果和责任由竞标人自行承担。</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5.6竞争性谈判响应文件由价格文件和商务技术文件两个部分组成。</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5.6.1价格文件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rPr>
        <w:t>报价表</w:t>
      </w:r>
      <w:r>
        <w:rPr>
          <w:rFonts w:hint="eastAsia" w:ascii="宋体" w:hAnsi="宋体" w:cs="宋体"/>
          <w:szCs w:val="21"/>
        </w:rPr>
        <w:t>；（附件二）</w:t>
      </w:r>
      <w:r>
        <w:rPr>
          <w:rFonts w:hint="eastAsia" w:ascii="宋体" w:hAnsi="宋体" w:cs="宋体"/>
          <w:b/>
          <w:szCs w:val="21"/>
        </w:rPr>
        <w:t>（必须提供）</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5.6.2 商务技术文件（应该有的必须提供,如未提供,谈判小组有权拒绝其竞争性谈判响应文件）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rPr>
        <w:t>谈判书</w:t>
      </w:r>
      <w:r>
        <w:rPr>
          <w:rFonts w:hint="eastAsia" w:ascii="宋体" w:hAnsi="宋体" w:cs="宋体"/>
          <w:szCs w:val="21"/>
        </w:rPr>
        <w:t>；（附件一）</w:t>
      </w:r>
      <w:r>
        <w:rPr>
          <w:rFonts w:hint="eastAsia" w:ascii="宋体" w:hAnsi="宋体" w:cs="宋体"/>
          <w:b/>
          <w:szCs w:val="21"/>
        </w:rPr>
        <w:t>（必须提供）</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服务（技术设计）方案</w:t>
      </w:r>
      <w:r>
        <w:rPr>
          <w:rFonts w:hint="eastAsia" w:ascii="宋体" w:hAnsi="宋体" w:cs="宋体"/>
          <w:szCs w:val="21"/>
        </w:rPr>
        <w:t>（附件三）；</w:t>
      </w:r>
      <w:r>
        <w:rPr>
          <w:rFonts w:hint="eastAsia" w:ascii="宋体" w:hAnsi="宋体" w:cs="宋体"/>
          <w:b/>
          <w:szCs w:val="21"/>
        </w:rPr>
        <w:t>（必须提供）</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）商务、技术响应、偏离情况说明表</w:t>
      </w:r>
      <w:r>
        <w:rPr>
          <w:rFonts w:hint="eastAsia" w:ascii="宋体" w:hAnsi="宋体" w:cs="宋体"/>
          <w:szCs w:val="21"/>
        </w:rPr>
        <w:t>（附件四）；</w:t>
      </w:r>
      <w:r>
        <w:rPr>
          <w:rFonts w:hint="eastAsia" w:ascii="宋体" w:hAnsi="宋体" w:cs="宋体"/>
          <w:b/>
          <w:szCs w:val="21"/>
        </w:rPr>
        <w:t>（必须提供）</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b/>
          <w:szCs w:val="21"/>
        </w:rPr>
        <w:t>法定代表人授权书原件及委托代理人身份证复印件（委托代理时必须提供；法人亲自参加时请提供法人身份证复印件）</w:t>
      </w:r>
      <w:r>
        <w:rPr>
          <w:rFonts w:hint="eastAsia" w:ascii="宋体" w:hAnsi="宋体" w:cs="宋体"/>
          <w:szCs w:val="21"/>
        </w:rPr>
        <w:t>（附件五）；</w:t>
      </w:r>
      <w:r>
        <w:rPr>
          <w:rFonts w:ascii="宋体" w:hAnsi="宋体" w:cs="宋体"/>
          <w:szCs w:val="21"/>
        </w:rPr>
        <w:t xml:space="preserve">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5）竞标人有效的“</w:t>
      </w:r>
      <w:r>
        <w:rPr>
          <w:rFonts w:hint="eastAsia" w:ascii="宋体" w:hAnsi="宋体" w:cs="宋体"/>
          <w:b/>
          <w:szCs w:val="21"/>
        </w:rPr>
        <w:t>法人营业执照</w:t>
      </w:r>
      <w:r>
        <w:rPr>
          <w:rFonts w:hint="eastAsia" w:ascii="宋体" w:hAnsi="宋体" w:cs="宋体"/>
          <w:szCs w:val="21"/>
        </w:rPr>
        <w:t>”副本内页复印件或者证明竞标人具有法人资格或具有独立承担民事责任能力的注册登记证书等证明文件复印件（加盖单位公章）。</w:t>
      </w:r>
      <w:r>
        <w:rPr>
          <w:rFonts w:hint="eastAsia" w:ascii="宋体" w:hAnsi="宋体" w:cs="宋体"/>
          <w:b/>
          <w:szCs w:val="21"/>
        </w:rPr>
        <w:t>（必须提供）</w:t>
      </w:r>
    </w:p>
    <w:p>
      <w:pPr>
        <w:tabs>
          <w:tab w:val="left" w:pos="1080"/>
          <w:tab w:val="left" w:pos="1808"/>
        </w:tabs>
        <w:autoSpaceDE w:val="0"/>
        <w:autoSpaceDN w:val="0"/>
        <w:adjustRightInd w:val="0"/>
        <w:snapToGrid w:val="0"/>
        <w:spacing w:line="380" w:lineRule="exact"/>
        <w:ind w:firstLine="359" w:firstLineChars="171"/>
        <w:rPr>
          <w:rFonts w:ascii="宋体" w:hAnsi="宋体" w:cs="宋体"/>
          <w:kern w:val="0"/>
          <w:szCs w:val="21"/>
        </w:rPr>
      </w:pPr>
      <w:r>
        <w:rPr>
          <w:rFonts w:hint="eastAsia" w:ascii="宋体" w:hAnsi="宋体" w:cs="宋体"/>
          <w:kern w:val="0"/>
          <w:szCs w:val="21"/>
        </w:rPr>
        <w:t>6）</w:t>
      </w:r>
      <w:r>
        <w:rPr>
          <w:rFonts w:hint="eastAsia" w:ascii="宋体" w:hAnsi="宋体" w:cs="宋体"/>
          <w:szCs w:val="21"/>
        </w:rPr>
        <w:t>竞标人认为需要提供的有关资料；</w:t>
      </w:r>
    </w:p>
    <w:p>
      <w:pPr>
        <w:tabs>
          <w:tab w:val="left" w:pos="1080"/>
          <w:tab w:val="left" w:pos="1808"/>
        </w:tabs>
        <w:autoSpaceDE w:val="0"/>
        <w:autoSpaceDN w:val="0"/>
        <w:adjustRightInd w:val="0"/>
        <w:snapToGrid w:val="0"/>
        <w:spacing w:line="380" w:lineRule="exact"/>
        <w:ind w:firstLine="359" w:firstLineChars="171"/>
        <w:rPr>
          <w:rFonts w:ascii="宋体" w:hAnsi="宋体" w:cs="宋体"/>
          <w:kern w:val="0"/>
          <w:szCs w:val="21"/>
        </w:rPr>
      </w:pPr>
      <w:r>
        <w:rPr>
          <w:rFonts w:hint="eastAsia" w:ascii="宋体" w:hAnsi="宋体" w:cs="宋体"/>
          <w:kern w:val="0"/>
          <w:szCs w:val="21"/>
        </w:rPr>
        <w:t>7）竞标人类似服务的业绩（主要用户、成交通知书复印件、供货合同等）</w:t>
      </w:r>
      <w:r>
        <w:rPr>
          <w:rFonts w:hint="eastAsia" w:ascii="宋体" w:hAnsi="宋体" w:cs="宋体"/>
          <w:szCs w:val="21"/>
        </w:rPr>
        <w:t>；</w:t>
      </w:r>
    </w:p>
    <w:p>
      <w:pPr>
        <w:adjustRightInd w:val="0"/>
        <w:snapToGrid w:val="0"/>
        <w:spacing w:line="380" w:lineRule="exact"/>
        <w:ind w:firstLine="315" w:firstLineChars="150"/>
        <w:rPr>
          <w:rFonts w:ascii="宋体" w:hAnsi="宋体" w:cs="宋体"/>
          <w:szCs w:val="21"/>
        </w:rPr>
      </w:pPr>
      <w:r>
        <w:rPr>
          <w:rFonts w:hint="eastAsia" w:ascii="宋体" w:hAnsi="宋体" w:cs="宋体"/>
          <w:szCs w:val="21"/>
        </w:rPr>
        <w:t>8）本竞争性谈判文件要求提供的其他资料和需要说明的问题。</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6. 计量单位</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6.1除技术要求中另有规定外，本文件所要求使用的计量单位均应采用国家法定计量单位。</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三、报价要求</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7.1对于本文件中未列明，而竞标人认为必需的费用也需列入总报价。在合同实施时，采购人将不予支付成交供应商没有列入的项目费用，并认为此项目的费用已包括在总报价中。</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7.2成交供应商负责本项目的音响服务全部工作。</w:t>
      </w:r>
    </w:p>
    <w:p>
      <w:pPr>
        <w:pStyle w:val="22"/>
        <w:adjustRightInd w:val="0"/>
        <w:snapToGrid w:val="0"/>
        <w:spacing w:line="380" w:lineRule="exact"/>
        <w:ind w:firstLine="420"/>
        <w:rPr>
          <w:rFonts w:hAnsi="宋体" w:cs="宋体"/>
        </w:rPr>
      </w:pPr>
      <w:r>
        <w:rPr>
          <w:rFonts w:hint="eastAsia" w:hAnsi="宋体" w:cs="宋体"/>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谈判时被接受，其后果由竞标人自负。</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7.4竞标人须就《招标项目采购需求》中所有货物和服务内容作完整唯一报价。</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四、竞争性谈判响应文件的份数、封装和递交</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8. 谈判响应文件的份数和封装</w:t>
      </w:r>
    </w:p>
    <w:p>
      <w:pPr>
        <w:pStyle w:val="22"/>
        <w:adjustRightInd w:val="0"/>
        <w:snapToGrid w:val="0"/>
        <w:spacing w:line="380" w:lineRule="exact"/>
        <w:ind w:firstLine="420"/>
        <w:rPr>
          <w:rFonts w:hAnsi="宋体" w:cs="宋体"/>
        </w:rPr>
      </w:pPr>
      <w:r>
        <w:rPr>
          <w:rFonts w:hint="eastAsia" w:hAnsi="宋体" w:cs="宋体"/>
        </w:rPr>
        <w:t>8.1竞标人应将响应文件正、副本分别装订成册，在每个文本封面上标明项目名称、项目编号、谈判供应商名称等内容，并在每个文本封面上标明“正本”或“副本”字样。竞标人应将正、副本响应文件（正本一份、副本二份）装入响应文件袋中加以密封，并在每一封贴处密封签章（公章、密封章、法定代表人或其委托代理人签字四种方式之一均可）。</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8.2竞争性谈判响应文件的信封上应写明：</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1）竞争性谈判项目编号；</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2）竞争性谈判项目名称；</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3）谈判供应商名称。</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9. 竞争性谈判响应文件的递交</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9.1所有竞争性谈判的响应文件应于竞争性谈判文件中规定的时间前递交到本公司指定地点。</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9.2响应文件从递交截止日期后10天内有效。</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10.迟交的竞争性谈判响应文件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10.1</w:t>
      </w:r>
      <w:r>
        <w:rPr>
          <w:rFonts w:hint="eastAsia" w:ascii="宋体" w:hAnsi="宋体" w:cs="宋体"/>
          <w:szCs w:val="21"/>
          <w:u w:val="single"/>
        </w:rPr>
        <w:t>本公司</w:t>
      </w:r>
      <w:r>
        <w:rPr>
          <w:rFonts w:hint="eastAsia" w:ascii="宋体" w:hAnsi="宋体" w:cs="宋体"/>
          <w:szCs w:val="21"/>
        </w:rPr>
        <w:t>将拒绝或原封退回在其规定的递交竞争性谈判响应文件截止时间之后收到的任何竞争性谈判响应文件。</w:t>
      </w:r>
    </w:p>
    <w:p>
      <w:pPr>
        <w:adjustRightInd w:val="0"/>
        <w:snapToGrid w:val="0"/>
        <w:spacing w:line="380" w:lineRule="exact"/>
        <w:ind w:firstLine="420" w:firstLineChars="200"/>
        <w:rPr>
          <w:rFonts w:hint="eastAsia" w:ascii="宋体" w:hAnsi="宋体" w:cs="宋体"/>
          <w:szCs w:val="21"/>
        </w:rPr>
      </w:pPr>
      <w:r>
        <w:rPr>
          <w:rFonts w:hint="eastAsia" w:ascii="宋体" w:hAnsi="宋体" w:cs="宋体"/>
          <w:szCs w:val="21"/>
        </w:rPr>
        <w:t>五、响应文件审查及谈判步骤</w:t>
      </w:r>
    </w:p>
    <w:p>
      <w:pPr>
        <w:adjustRightInd w:val="0"/>
        <w:snapToGrid w:val="0"/>
        <w:spacing w:line="380" w:lineRule="exact"/>
        <w:ind w:firstLine="420" w:firstLineChars="200"/>
        <w:rPr>
          <w:rFonts w:hint="eastAsia" w:ascii="宋体" w:hAnsi="宋体" w:cs="宋体"/>
          <w:szCs w:val="21"/>
        </w:rPr>
      </w:pPr>
      <w:r>
        <w:rPr>
          <w:rFonts w:hint="eastAsia" w:ascii="宋体" w:hAnsi="宋体" w:cs="宋体"/>
          <w:kern w:val="0"/>
          <w:szCs w:val="21"/>
        </w:rPr>
        <w:t>谈判小组由采购人代表和评审专家共3人以上单数组成，其中评审专家人数不得少于谈判小组成员总数的2/3。</w:t>
      </w:r>
    </w:p>
    <w:p>
      <w:pPr>
        <w:ind w:firstLine="420" w:firstLineChars="200"/>
        <w:rPr>
          <w:rFonts w:hAnsi="宋体" w:cs="宋体"/>
        </w:rPr>
      </w:pPr>
      <w:r>
        <w:rPr>
          <w:rFonts w:hint="eastAsia" w:hAnsi="宋体" w:cs="宋体"/>
        </w:rPr>
        <w:t>11.1实质审查</w:t>
      </w:r>
    </w:p>
    <w:p>
      <w:pPr>
        <w:pStyle w:val="22"/>
        <w:adjustRightInd w:val="0"/>
        <w:snapToGrid w:val="0"/>
        <w:spacing w:line="380" w:lineRule="exact"/>
        <w:ind w:firstLine="420" w:firstLineChars="200"/>
        <w:rPr>
          <w:rFonts w:hAnsi="宋体" w:cs="宋体"/>
        </w:rPr>
      </w:pPr>
      <w:r>
        <w:rPr>
          <w:rFonts w:hint="eastAsia" w:hAnsi="宋体" w:cs="宋体"/>
        </w:rPr>
        <w:t>（1）谈判小组审查竞争性谈判响应文件的实质性内容是否符合竞争性谈判文件的实质性要求。</w:t>
      </w:r>
    </w:p>
    <w:p>
      <w:pPr>
        <w:pStyle w:val="22"/>
        <w:adjustRightInd w:val="0"/>
        <w:snapToGrid w:val="0"/>
        <w:spacing w:line="380" w:lineRule="exact"/>
        <w:ind w:firstLine="420" w:firstLineChars="200"/>
        <w:rPr>
          <w:rFonts w:hAnsi="宋体" w:cs="宋体"/>
        </w:rPr>
      </w:pPr>
      <w:r>
        <w:rPr>
          <w:rFonts w:hint="eastAsia" w:hAnsi="宋体" w:cs="宋体"/>
        </w:rPr>
        <w:t>（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2"/>
        <w:adjustRightInd w:val="0"/>
        <w:snapToGrid w:val="0"/>
        <w:spacing w:line="380" w:lineRule="exact"/>
        <w:ind w:firstLine="420" w:firstLineChars="200"/>
        <w:rPr>
          <w:rFonts w:hAnsi="宋体" w:cs="宋体"/>
        </w:rPr>
      </w:pPr>
      <w:r>
        <w:rPr>
          <w:rFonts w:hint="eastAsia" w:hAnsi="宋体" w:cs="宋体"/>
        </w:rPr>
        <w:t>谈判小组要求供应商澄清、说明或者更正响应文件以书面形式作出。供应商的澄清、说明或者更正应当由法定代表人或其授权代表签字或者加盖公章。</w:t>
      </w:r>
    </w:p>
    <w:p>
      <w:pPr>
        <w:adjustRightInd w:val="0"/>
        <w:snapToGrid w:val="0"/>
        <w:spacing w:line="380" w:lineRule="exact"/>
        <w:ind w:firstLine="420" w:firstLineChars="200"/>
        <w:rPr>
          <w:rFonts w:ascii="宋体" w:hAnsi="宋体" w:cs="宋体"/>
          <w:szCs w:val="21"/>
          <w:u w:val="single"/>
        </w:rPr>
      </w:pPr>
      <w:r>
        <w:rPr>
          <w:rFonts w:hint="eastAsia" w:ascii="宋体" w:hAnsi="宋体" w:cs="宋体"/>
          <w:szCs w:val="21"/>
          <w:u w:val="single"/>
        </w:rPr>
        <w:t>未实质性响应谈判文件的谈判响应文件按无效处理，谈判小组应当告知有关供应商。</w:t>
      </w:r>
    </w:p>
    <w:p>
      <w:pPr>
        <w:adjustRightInd w:val="0"/>
        <w:snapToGrid w:val="0"/>
        <w:spacing w:line="380" w:lineRule="exact"/>
        <w:ind w:firstLine="420" w:firstLineChars="200"/>
        <w:rPr>
          <w:rFonts w:hint="eastAsia" w:ascii="宋体" w:hAnsi="宋体" w:cs="宋体"/>
          <w:szCs w:val="21"/>
        </w:rPr>
      </w:pPr>
      <w:r>
        <w:rPr>
          <w:rFonts w:hint="eastAsia" w:ascii="宋体" w:hAnsi="宋体" w:cs="宋体"/>
          <w:szCs w:val="21"/>
        </w:rPr>
        <w:t>11.2谈判</w:t>
      </w:r>
    </w:p>
    <w:p>
      <w:pPr>
        <w:adjustRightInd w:val="0"/>
        <w:snapToGrid w:val="0"/>
        <w:spacing w:line="380" w:lineRule="exact"/>
        <w:ind w:firstLine="420" w:firstLineChars="200"/>
        <w:rPr>
          <w:rFonts w:ascii="宋体" w:hAnsi="宋体" w:cs="宋体"/>
          <w:spacing w:val="-4"/>
          <w:szCs w:val="21"/>
        </w:rPr>
      </w:pPr>
      <w:r>
        <w:rPr>
          <w:rFonts w:hint="eastAsia" w:ascii="宋体" w:hAnsi="宋体" w:cs="宋体"/>
          <w:bCs/>
          <w:szCs w:val="21"/>
        </w:rPr>
        <w:t>谈判时间及地点：</w:t>
      </w:r>
      <w:r>
        <w:rPr>
          <w:rFonts w:hint="eastAsia" w:ascii="宋体" w:hAnsi="宋体" w:cs="宋体"/>
          <w:szCs w:val="21"/>
        </w:rPr>
        <w:t>详见</w:t>
      </w:r>
      <w:r>
        <w:rPr>
          <w:rFonts w:hint="eastAsia" w:ascii="宋体" w:hAnsi="宋体" w:cs="宋体"/>
          <w:spacing w:val="-4"/>
          <w:szCs w:val="21"/>
        </w:rPr>
        <w:t>本须知前附表第8项规定。</w:t>
      </w:r>
    </w:p>
    <w:p>
      <w:pPr>
        <w:widowControl/>
        <w:shd w:val="clear" w:color="auto" w:fill="FFFFFF"/>
        <w:adjustRightInd w:val="0"/>
        <w:snapToGrid w:val="0"/>
        <w:spacing w:line="380" w:lineRule="exact"/>
        <w:ind w:firstLine="420" w:firstLineChars="200"/>
        <w:jc w:val="left"/>
        <w:rPr>
          <w:rFonts w:ascii="宋体" w:hAnsi="宋体" w:cs="宋体"/>
          <w:kern w:val="0"/>
          <w:szCs w:val="21"/>
        </w:rPr>
      </w:pPr>
      <w:r>
        <w:rPr>
          <w:rFonts w:hint="eastAsia" w:ascii="宋体" w:hAnsi="宋体" w:cs="宋体"/>
          <w:kern w:val="0"/>
          <w:szCs w:val="21"/>
        </w:rPr>
        <w:t>（1）谈判小组所有成员应当集中与单一供应商分别进行谈判，并给予所有参加谈判的供应商平等的谈判机会。</w:t>
      </w:r>
    </w:p>
    <w:p>
      <w:pPr>
        <w:widowControl/>
        <w:tabs>
          <w:tab w:val="left" w:pos="540"/>
        </w:tabs>
        <w:adjustRightInd w:val="0"/>
        <w:snapToGrid w:val="0"/>
        <w:spacing w:line="380" w:lineRule="exact"/>
        <w:ind w:firstLine="420" w:firstLineChars="200"/>
        <w:jc w:val="left"/>
        <w:rPr>
          <w:rFonts w:ascii="宋体" w:hAnsi="宋体" w:cs="宋体"/>
          <w:szCs w:val="21"/>
        </w:rPr>
      </w:pPr>
      <w:r>
        <w:rPr>
          <w:rFonts w:hint="eastAsia" w:ascii="宋体" w:hAnsi="宋体" w:cs="宋体"/>
          <w:szCs w:val="21"/>
        </w:rPr>
        <w:t>（2）谈判小组根据与供应商谈判情况可能实质性变动的内容包括采购需求中的技术、服务要求。实质性变动的内容，须经采购人代表确认。</w:t>
      </w:r>
    </w:p>
    <w:p>
      <w:pPr>
        <w:pStyle w:val="22"/>
        <w:adjustRightInd w:val="0"/>
        <w:snapToGrid w:val="0"/>
        <w:spacing w:line="380" w:lineRule="exact"/>
        <w:ind w:firstLine="420" w:firstLineChars="200"/>
        <w:rPr>
          <w:rFonts w:hAnsi="宋体" w:cs="宋体"/>
        </w:rPr>
      </w:pPr>
      <w:r>
        <w:rPr>
          <w:rFonts w:hint="eastAsia" w:hAnsi="宋体" w:cs="宋体"/>
        </w:rPr>
        <w:t>（3）对谈判文件作出的实质性变动是谈判文件的有效组成部分，谈判小组应当及时以书面形式同时通知所有参加谈判的供应商。供应商应当按照谈判文件的变动情况和谈判小组的要求重新提交响应文件，并由其法定代表人或授权代表签字或者加盖公章。逾时不交的，视同放弃谈判。修正文件与响应文件同具法律效力。</w:t>
      </w:r>
    </w:p>
    <w:p>
      <w:pPr>
        <w:widowControl/>
        <w:tabs>
          <w:tab w:val="left" w:pos="540"/>
        </w:tabs>
        <w:adjustRightInd w:val="0"/>
        <w:snapToGrid w:val="0"/>
        <w:spacing w:line="380" w:lineRule="exact"/>
        <w:ind w:firstLine="420" w:firstLineChars="200"/>
        <w:jc w:val="left"/>
        <w:rPr>
          <w:rFonts w:ascii="宋体" w:hAnsi="宋体" w:cs="宋体"/>
          <w:szCs w:val="21"/>
        </w:rPr>
      </w:pPr>
      <w:r>
        <w:rPr>
          <w:rFonts w:hint="eastAsia" w:ascii="宋体" w:hAnsi="宋体" w:cs="宋体"/>
          <w:kern w:val="0"/>
          <w:szCs w:val="21"/>
        </w:rPr>
        <w:t>（4）</w:t>
      </w:r>
      <w:r>
        <w:rPr>
          <w:rFonts w:hint="eastAsia" w:ascii="宋体" w:hAnsi="宋体" w:cs="宋体"/>
          <w:szCs w:val="21"/>
        </w:rPr>
        <w:t>谈判评审在严格保密的情况下进行，谈判的任何一方不得透露与谈判有关的其他供应商的技术资料、价格和其他信息。本公司对谈判过程和重要谈判内容进行记录，谈判双方在记录上签字确认。</w:t>
      </w:r>
    </w:p>
    <w:p>
      <w:pPr>
        <w:widowControl/>
        <w:tabs>
          <w:tab w:val="left" w:pos="540"/>
        </w:tabs>
        <w:adjustRightInd w:val="0"/>
        <w:snapToGrid w:val="0"/>
        <w:spacing w:line="380" w:lineRule="exact"/>
        <w:ind w:firstLine="420" w:firstLineChars="200"/>
        <w:jc w:val="left"/>
        <w:rPr>
          <w:rFonts w:ascii="宋体" w:hAnsi="宋体" w:cs="宋体"/>
          <w:szCs w:val="21"/>
        </w:rPr>
      </w:pPr>
      <w:r>
        <w:rPr>
          <w:rFonts w:hint="eastAsia" w:ascii="宋体" w:hAnsi="宋体" w:cs="宋体"/>
          <w:szCs w:val="21"/>
        </w:rPr>
        <w:t>11.3最后报价</w:t>
      </w:r>
    </w:p>
    <w:p>
      <w:pPr>
        <w:spacing w:line="360" w:lineRule="exact"/>
        <w:ind w:firstLine="420" w:firstLineChars="200"/>
        <w:rPr>
          <w:rFonts w:ascii="宋体" w:hAnsi="宋体"/>
          <w:szCs w:val="21"/>
        </w:rPr>
      </w:pPr>
      <w:r>
        <w:rPr>
          <w:rFonts w:hint="eastAsia" w:ascii="宋体" w:hAnsi="宋体"/>
          <w:szCs w:val="21"/>
        </w:rPr>
        <w:t>11.3.1谈判小组只要求商务评审和技术（服务）评审合格的谈判供应商在规定的时间内进行最后报价，密封递交谈判小组。谈判小组按最后报价从低到高排序，推荐成交候选人顺序，形成谈判报告。原则上参加采购的供应商不得少于3家。</w:t>
      </w:r>
    </w:p>
    <w:p>
      <w:pPr>
        <w:spacing w:line="360" w:lineRule="exact"/>
        <w:ind w:firstLine="420" w:firstLineChars="200"/>
        <w:rPr>
          <w:rFonts w:ascii="宋体" w:hAnsi="宋体"/>
          <w:szCs w:val="21"/>
        </w:rPr>
      </w:pPr>
      <w:r>
        <w:rPr>
          <w:rFonts w:hint="eastAsia" w:ascii="宋体" w:hAnsi="宋体"/>
          <w:szCs w:val="21"/>
        </w:rPr>
        <w:t>11.3.2谈判采购文件不能详细列明采购标的的技术、服务要求，需经谈判由供应商提供最终设计方案或解决方案的，谈判结束后，谈判小组应当按照少数服从多数的原则投票推荐至少3家以上供应商的设计方案或者解决方案，并要求其在规定时间内密封提交最后报价。</w:t>
      </w:r>
    </w:p>
    <w:p>
      <w:pPr>
        <w:spacing w:line="360" w:lineRule="exact"/>
        <w:ind w:firstLine="420" w:firstLineChars="200"/>
        <w:rPr>
          <w:rFonts w:ascii="宋体" w:hAnsi="宋体"/>
          <w:szCs w:val="21"/>
        </w:rPr>
      </w:pPr>
      <w:r>
        <w:rPr>
          <w:rFonts w:hint="eastAsia" w:ascii="宋体" w:hAnsi="宋体"/>
          <w:szCs w:val="21"/>
        </w:rPr>
        <w:t>11.3.3最后报价是供应商响应文件的有效组成部分。</w:t>
      </w:r>
    </w:p>
    <w:p>
      <w:pPr>
        <w:widowControl/>
        <w:tabs>
          <w:tab w:val="left" w:pos="540"/>
        </w:tabs>
        <w:spacing w:line="360" w:lineRule="exact"/>
        <w:ind w:firstLine="420" w:firstLineChars="200"/>
        <w:jc w:val="left"/>
        <w:rPr>
          <w:rFonts w:hAnsi="宋体"/>
          <w:b/>
          <w:bCs/>
        </w:rPr>
      </w:pPr>
      <w:r>
        <w:rPr>
          <w:rFonts w:hint="eastAsia" w:ascii="宋体" w:hAnsi="宋体"/>
          <w:szCs w:val="21"/>
        </w:rPr>
        <w:t>11.4</w:t>
      </w:r>
      <w:r>
        <w:rPr>
          <w:rFonts w:hint="eastAsia" w:hAnsi="宋体"/>
          <w:b/>
          <w:bCs/>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360" w:lineRule="exact"/>
        <w:ind w:firstLine="420" w:firstLineChars="200"/>
        <w:jc w:val="left"/>
        <w:rPr>
          <w:rFonts w:ascii="宋体" w:hAnsi="宋体"/>
          <w:szCs w:val="21"/>
        </w:rPr>
      </w:pPr>
      <w:r>
        <w:rPr>
          <w:rFonts w:hint="eastAsia" w:ascii="宋体" w:hAnsi="宋体"/>
          <w:bCs/>
        </w:rPr>
        <w:t>11.5</w:t>
      </w:r>
      <w:r>
        <w:rPr>
          <w:rFonts w:hint="eastAsia" w:ascii="宋体" w:hAnsi="宋体"/>
          <w:szCs w:val="21"/>
        </w:rPr>
        <w:t>特别说明：</w:t>
      </w:r>
    </w:p>
    <w:p>
      <w:pPr>
        <w:widowControl/>
        <w:spacing w:line="360" w:lineRule="exact"/>
        <w:ind w:firstLine="315" w:firstLineChars="150"/>
        <w:jc w:val="left"/>
        <w:rPr>
          <w:rFonts w:ascii="宋体" w:hAnsi="宋体"/>
          <w:szCs w:val="21"/>
          <w:highlight w:val="none"/>
        </w:rPr>
      </w:pPr>
      <w:r>
        <w:rPr>
          <w:rFonts w:hint="eastAsia" w:ascii="宋体" w:hAnsi="宋体"/>
          <w:szCs w:val="21"/>
          <w:highlight w:val="none"/>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420" w:firstLineChars="200"/>
        <w:jc w:val="left"/>
        <w:rPr>
          <w:rFonts w:ascii="宋体" w:hAnsi="宋体"/>
          <w:szCs w:val="21"/>
        </w:rPr>
      </w:pPr>
      <w:r>
        <w:rPr>
          <w:rFonts w:hint="eastAsia" w:ascii="宋体" w:hAnsi="宋体"/>
          <w:szCs w:val="21"/>
        </w:rPr>
        <w:t>（2）供应商竞标所使用的资格、信誉、荣誉、业绩与企业认证必须为本法人所拥有。</w:t>
      </w:r>
    </w:p>
    <w:p>
      <w:pPr>
        <w:widowControl/>
        <w:spacing w:line="360" w:lineRule="exact"/>
        <w:ind w:firstLine="315" w:firstLineChars="150"/>
        <w:jc w:val="left"/>
        <w:rPr>
          <w:rFonts w:ascii="宋体" w:hAnsi="宋体"/>
          <w:szCs w:val="21"/>
        </w:rPr>
      </w:pPr>
      <w:r>
        <w:rPr>
          <w:rFonts w:hint="eastAsia" w:ascii="宋体" w:hAnsi="宋体"/>
          <w:szCs w:val="21"/>
        </w:rPr>
        <w:t>（3）供应商应仔细阅读谈判采购文件的所有内容，按照谈判采购文件的要求提交响应文件，并对所提供的全部资料的真实性承担法律责任。</w:t>
      </w:r>
    </w:p>
    <w:p>
      <w:pPr>
        <w:widowControl/>
        <w:spacing w:line="360" w:lineRule="exact"/>
        <w:ind w:firstLine="315" w:firstLineChars="150"/>
        <w:jc w:val="left"/>
        <w:rPr>
          <w:rFonts w:hAnsi="宋体"/>
        </w:rPr>
      </w:pPr>
      <w:r>
        <w:rPr>
          <w:rFonts w:hint="eastAsia" w:ascii="宋体" w:hAnsi="宋体"/>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rFonts w:ascii="宋体" w:hAnsi="宋体"/>
          <w:b/>
          <w:szCs w:val="21"/>
        </w:rPr>
      </w:pPr>
      <w:bookmarkStart w:id="2" w:name="_Toc31657_WPSOffice_Level2"/>
      <w:r>
        <w:rPr>
          <w:rFonts w:hint="eastAsia" w:ascii="宋体" w:hAnsi="宋体"/>
          <w:b/>
          <w:szCs w:val="21"/>
        </w:rPr>
        <w:t>六、确定成交供应商办法及结果公告</w:t>
      </w:r>
      <w:bookmarkEnd w:id="2"/>
    </w:p>
    <w:p>
      <w:pPr>
        <w:spacing w:line="360" w:lineRule="exact"/>
        <w:ind w:firstLine="420" w:firstLineChars="200"/>
        <w:rPr>
          <w:rFonts w:ascii="宋体" w:hAnsi="宋体" w:cs="宋体"/>
          <w:kern w:val="0"/>
          <w:szCs w:val="21"/>
        </w:rPr>
      </w:pPr>
      <w:r>
        <w:rPr>
          <w:rFonts w:hint="eastAsia" w:ascii="宋体" w:hAnsi="宋体"/>
          <w:szCs w:val="21"/>
        </w:rPr>
        <w:t>12.1</w:t>
      </w:r>
      <w:r>
        <w:rPr>
          <w:rFonts w:ascii="宋体" w:hAnsi="宋体" w:cs="宋体"/>
          <w:kern w:val="0"/>
          <w:szCs w:val="21"/>
        </w:rPr>
        <w:t>采购人应当</w:t>
      </w:r>
      <w:r>
        <w:rPr>
          <w:rFonts w:hint="eastAsia" w:ascii="宋体" w:hAnsi="宋体" w:cs="宋体"/>
          <w:kern w:val="0"/>
          <w:szCs w:val="21"/>
        </w:rPr>
        <w:t>评标</w:t>
      </w:r>
      <w:r>
        <w:rPr>
          <w:rFonts w:ascii="宋体" w:hAnsi="宋体" w:cs="宋体"/>
          <w:kern w:val="0"/>
          <w:szCs w:val="21"/>
        </w:rPr>
        <w:t>后5个工作日内确定成交供应商</w:t>
      </w:r>
      <w:r>
        <w:rPr>
          <w:rFonts w:hint="eastAsia" w:ascii="宋体" w:hAnsi="宋体" w:cs="宋体"/>
          <w:kern w:val="0"/>
          <w:szCs w:val="21"/>
        </w:rPr>
        <w:t>。</w:t>
      </w:r>
    </w:p>
    <w:p>
      <w:pPr>
        <w:adjustRightInd w:val="0"/>
        <w:snapToGrid w:val="0"/>
        <w:spacing w:line="380" w:lineRule="exact"/>
        <w:ind w:left="420" w:leftChars="200" w:firstLine="105" w:firstLineChars="50"/>
        <w:rPr>
          <w:rFonts w:hint="eastAsia" w:ascii="宋体" w:hAnsi="宋体"/>
          <w:szCs w:val="21"/>
        </w:rPr>
      </w:pPr>
      <w:r>
        <w:rPr>
          <w:rFonts w:hint="eastAsia" w:ascii="宋体" w:hAnsi="宋体"/>
          <w:szCs w:val="21"/>
        </w:rPr>
        <w:t>12.2采购人</w:t>
      </w:r>
      <w:r>
        <w:rPr>
          <w:rFonts w:ascii="宋体" w:hAnsi="宋体"/>
          <w:szCs w:val="21"/>
        </w:rPr>
        <w:t>应当在成交供应商确定后2个工作日内，在</w:t>
      </w:r>
      <w:r>
        <w:rPr>
          <w:rFonts w:hint="eastAsia" w:ascii="宋体" w:hAnsi="宋体"/>
          <w:szCs w:val="21"/>
        </w:rPr>
        <w:t>广西国际博览集团官网和广西东博会场馆</w:t>
      </w:r>
    </w:p>
    <w:p>
      <w:pPr>
        <w:adjustRightInd w:val="0"/>
        <w:snapToGrid w:val="0"/>
        <w:spacing w:line="380" w:lineRule="exact"/>
        <w:ind w:left="420" w:leftChars="200" w:firstLine="105" w:firstLineChars="50"/>
        <w:rPr>
          <w:rFonts w:hint="eastAsia" w:ascii="宋体" w:hAnsi="宋体" w:cs="宋体"/>
          <w:szCs w:val="21"/>
        </w:rPr>
      </w:pPr>
      <w:r>
        <w:rPr>
          <w:rFonts w:hint="eastAsia" w:ascii="宋体" w:hAnsi="宋体"/>
          <w:szCs w:val="21"/>
        </w:rPr>
        <w:t>运营有限公司官网</w:t>
      </w:r>
      <w:r>
        <w:rPr>
          <w:rFonts w:ascii="宋体" w:hAnsi="宋体"/>
          <w:szCs w:val="21"/>
        </w:rPr>
        <w:t>上公告成交结果，同时向成交供应商发出成交通知书</w:t>
      </w:r>
      <w:r>
        <w:rPr>
          <w:rFonts w:hint="eastAsia" w:ascii="宋体" w:hAnsi="宋体"/>
          <w:szCs w:val="21"/>
        </w:rPr>
        <w:t>。</w:t>
      </w:r>
    </w:p>
    <w:p>
      <w:pPr>
        <w:adjustRightInd w:val="0"/>
        <w:snapToGrid w:val="0"/>
        <w:spacing w:line="380" w:lineRule="exact"/>
        <w:ind w:left="420" w:leftChars="200" w:firstLine="105" w:firstLineChars="50"/>
        <w:rPr>
          <w:rFonts w:ascii="宋体" w:hAnsi="宋体" w:cs="宋体"/>
          <w:szCs w:val="21"/>
        </w:rPr>
      </w:pPr>
      <w:r>
        <w:rPr>
          <w:rFonts w:hint="eastAsia" w:ascii="宋体" w:hAnsi="宋体" w:cs="宋体"/>
          <w:szCs w:val="21"/>
        </w:rPr>
        <w:t>七、签订合同</w:t>
      </w:r>
    </w:p>
    <w:p>
      <w:pPr>
        <w:adjustRightInd w:val="0"/>
        <w:snapToGrid w:val="0"/>
        <w:spacing w:line="380" w:lineRule="exact"/>
        <w:ind w:left="420" w:leftChars="200" w:firstLine="105" w:firstLineChars="50"/>
        <w:rPr>
          <w:rFonts w:ascii="宋体" w:hAnsi="宋体" w:cs="宋体"/>
          <w:szCs w:val="21"/>
        </w:rPr>
      </w:pPr>
      <w:r>
        <w:rPr>
          <w:rFonts w:hint="eastAsia" w:ascii="宋体" w:hAnsi="宋体" w:cs="宋体"/>
          <w:szCs w:val="21"/>
        </w:rPr>
        <w:t>13.1成交供应商在收到成交通知书后，应按成交通知书中规定的时间、地点与采购人签订合同。</w:t>
      </w:r>
    </w:p>
    <w:p>
      <w:pPr>
        <w:pStyle w:val="22"/>
        <w:adjustRightInd w:val="0"/>
        <w:snapToGrid w:val="0"/>
        <w:spacing w:line="380" w:lineRule="exact"/>
        <w:ind w:firstLine="525" w:firstLineChars="250"/>
        <w:rPr>
          <w:rFonts w:hAnsi="宋体" w:cs="宋体"/>
        </w:rPr>
      </w:pPr>
      <w:r>
        <w:rPr>
          <w:rFonts w:hint="eastAsia" w:hAnsi="宋体" w:cs="宋体"/>
        </w:rPr>
        <w:t>13.2成交供应商不按成交通知书规定签订合同，</w:t>
      </w:r>
      <w:r>
        <w:rPr>
          <w:rFonts w:hAnsi="宋体"/>
        </w:rPr>
        <w:t>采购人可以按本项目确定成交供应商办法确定其他供应商作为成交供应商并签订采购合同，也可以重新开展采购活动。拒绝签订采购合同的成交供应商不得参加对该项目重新开展的采购活动。</w:t>
      </w:r>
    </w:p>
    <w:p>
      <w:pPr>
        <w:adjustRightInd w:val="0"/>
        <w:snapToGrid w:val="0"/>
        <w:spacing w:line="380" w:lineRule="exact"/>
        <w:ind w:firstLine="525" w:firstLineChars="250"/>
        <w:rPr>
          <w:rFonts w:ascii="宋体" w:hAnsi="宋体" w:cs="宋体"/>
          <w:szCs w:val="21"/>
        </w:rPr>
      </w:pPr>
      <w:r>
        <w:rPr>
          <w:rFonts w:hint="eastAsia" w:ascii="宋体" w:hAnsi="宋体" w:cs="宋体"/>
          <w:szCs w:val="21"/>
        </w:rPr>
        <w:t>13.3成交供应商因不可抗力或者自身原因不能履行采购合同的，采购人可以与成交供应商之后排名第一的成交候选供应商签订采购合同，以此类推。</w:t>
      </w: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00" w:lineRule="exact"/>
        <w:rPr>
          <w:rFonts w:hint="eastAsia" w:ascii="宋体" w:hAnsi="宋体" w:cs="宋体"/>
          <w:sz w:val="32"/>
          <w:szCs w:val="32"/>
        </w:rPr>
      </w:pPr>
    </w:p>
    <w:p>
      <w:pPr>
        <w:pStyle w:val="3"/>
        <w:rPr>
          <w:rFonts w:ascii="宋体" w:hAnsi="宋体" w:cs="宋体"/>
        </w:rPr>
      </w:pPr>
      <w:bookmarkStart w:id="3" w:name="_Toc513211380"/>
      <w:r>
        <w:rPr>
          <w:rFonts w:ascii="宋体" w:hAnsi="宋体" w:cs="宋体"/>
        </w:rPr>
        <w:br w:type="page"/>
      </w:r>
      <w:r>
        <w:rPr>
          <w:rFonts w:hint="eastAsia" w:ascii="宋体" w:hAnsi="宋体" w:cs="宋体"/>
        </w:rPr>
        <w:t>第三章  采购项目需求</w:t>
      </w:r>
      <w:bookmarkEnd w:id="3"/>
    </w:p>
    <w:p>
      <w:pPr>
        <w:tabs>
          <w:tab w:val="left" w:pos="180"/>
          <w:tab w:val="left" w:pos="1620"/>
        </w:tabs>
        <w:spacing w:line="400" w:lineRule="exact"/>
        <w:ind w:firstLine="420" w:firstLineChars="200"/>
        <w:rPr>
          <w:rFonts w:ascii="宋体" w:hAnsi="宋体" w:cs="宋体"/>
          <w:szCs w:val="21"/>
        </w:rPr>
      </w:pPr>
      <w:r>
        <w:rPr>
          <w:rFonts w:hint="eastAsia" w:ascii="宋体" w:hAnsi="宋体" w:cs="宋体"/>
          <w:szCs w:val="21"/>
        </w:rPr>
        <w:t>一、采购项目编号：GIEG2020HZ-0066</w:t>
      </w:r>
    </w:p>
    <w:p>
      <w:pPr>
        <w:tabs>
          <w:tab w:val="left" w:pos="180"/>
          <w:tab w:val="left" w:pos="1620"/>
        </w:tabs>
        <w:spacing w:line="400" w:lineRule="exact"/>
        <w:ind w:firstLine="420" w:firstLineChars="200"/>
        <w:rPr>
          <w:rFonts w:ascii="宋体" w:hAnsi="宋体" w:cs="宋体"/>
          <w:szCs w:val="21"/>
          <w:u w:val="single"/>
        </w:rPr>
      </w:pPr>
      <w:r>
        <w:rPr>
          <w:rFonts w:hint="eastAsia" w:ascii="宋体" w:hAnsi="宋体" w:cs="宋体"/>
          <w:szCs w:val="21"/>
        </w:rPr>
        <w:t>二、采购项目类别：</w:t>
      </w:r>
      <w:r>
        <w:rPr>
          <w:rFonts w:hint="eastAsia" w:ascii="宋体" w:hAnsi="宋体" w:cs="宋体"/>
          <w:szCs w:val="21"/>
          <w:u w:val="single"/>
        </w:rPr>
        <w:t>服务类</w:t>
      </w:r>
    </w:p>
    <w:p>
      <w:pPr>
        <w:tabs>
          <w:tab w:val="left" w:pos="180"/>
          <w:tab w:val="left" w:pos="1620"/>
        </w:tabs>
        <w:spacing w:line="400" w:lineRule="exact"/>
        <w:ind w:firstLine="420" w:firstLineChars="200"/>
        <w:rPr>
          <w:rFonts w:ascii="宋体" w:hAnsi="宋体" w:cs="宋体"/>
          <w:szCs w:val="21"/>
        </w:rPr>
      </w:pPr>
      <w:r>
        <w:rPr>
          <w:rFonts w:hint="eastAsia" w:ascii="宋体" w:hAnsi="宋体" w:cs="宋体"/>
          <w:szCs w:val="21"/>
        </w:rPr>
        <w:t>三、说明：</w:t>
      </w:r>
      <w:r>
        <w:rPr>
          <w:rFonts w:hint="eastAsia" w:ascii="宋体" w:hAnsi="宋体"/>
        </w:rPr>
        <w:t>投标人必须对招标采购文件中标注★号或必须满足的技术参数要求、商务条款及其他内容等实质性要求和条件作出满足或者优于原要求和条件的承诺。</w:t>
      </w:r>
    </w:p>
    <w:p>
      <w:pPr>
        <w:tabs>
          <w:tab w:val="left" w:pos="180"/>
          <w:tab w:val="left" w:pos="1620"/>
        </w:tabs>
        <w:spacing w:line="400" w:lineRule="exact"/>
        <w:ind w:firstLine="420" w:firstLineChars="200"/>
        <w:rPr>
          <w:rFonts w:hint="eastAsia" w:ascii="宋体" w:hAnsi="宋体" w:cs="宋体"/>
        </w:rPr>
      </w:pPr>
      <w:r>
        <w:rPr>
          <w:rFonts w:hint="eastAsia" w:ascii="宋体" w:hAnsi="宋体" w:cs="宋体"/>
          <w:szCs w:val="21"/>
        </w:rPr>
        <w:t>四、</w:t>
      </w:r>
      <w:r>
        <w:rPr>
          <w:rFonts w:hint="eastAsia" w:ascii="宋体" w:hAnsi="宋体" w:cs="宋体"/>
        </w:rPr>
        <w:t>采购项目需求一览表：</w:t>
      </w:r>
    </w:p>
    <w:tbl>
      <w:tblPr>
        <w:tblStyle w:val="39"/>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1058"/>
        <w:gridCol w:w="541"/>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项号</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服务名称</w:t>
            </w:r>
          </w:p>
        </w:tc>
        <w:tc>
          <w:tcPr>
            <w:tcW w:w="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数量</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szCs w:val="21"/>
              </w:rPr>
            </w:pPr>
            <w:r>
              <w:rPr>
                <w:rFonts w:hint="eastAsia" w:ascii="宋体" w:hAnsi="宋体" w:cs="宋体"/>
                <w:szCs w:val="21"/>
              </w:rPr>
              <w:t>南宁国际会展中心会议音响技术人员外包服务</w:t>
            </w:r>
          </w:p>
        </w:tc>
        <w:tc>
          <w:tcPr>
            <w:tcW w:w="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szCs w:val="21"/>
              </w:rPr>
            </w:pPr>
            <w:r>
              <w:rPr>
                <w:rFonts w:hint="eastAsia" w:ascii="宋体" w:hAnsi="宋体" w:cs="宋体"/>
                <w:szCs w:val="21"/>
              </w:rPr>
              <w:t>1项</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b/>
                <w:bCs/>
              </w:rPr>
            </w:pPr>
            <w:r>
              <w:rPr>
                <w:rFonts w:hint="eastAsia"/>
              </w:rPr>
              <w:t xml:space="preserve"> </w:t>
            </w:r>
            <w:r>
              <w:rPr>
                <w:rFonts w:hint="eastAsia"/>
                <w:b/>
                <w:bCs/>
              </w:rPr>
              <w:t>一、服务内容及要求</w:t>
            </w:r>
          </w:p>
          <w:p>
            <w:pPr>
              <w:adjustRightInd w:val="0"/>
              <w:snapToGrid w:val="0"/>
              <w:spacing w:line="320" w:lineRule="exact"/>
            </w:pPr>
            <w:r>
              <w:rPr>
                <w:rFonts w:hint="eastAsia"/>
              </w:rPr>
              <w:t>★1.在服务期内，成交人按采购人要求安排音响技术人员到现场负责采购人在会展中心举办的会议、活动使用到的音响、投影、LED等会议系统设备操作和运行服务保障工作，按采购人提供的</w:t>
            </w:r>
            <w:r>
              <w:t>《电声及会议系统设备操作指导规程》</w:t>
            </w:r>
            <w:r>
              <w:rPr>
                <w:rFonts w:hint="eastAsia"/>
              </w:rPr>
              <w:t>（详见附件1）操作，并如实填写相关表格，如</w:t>
            </w:r>
            <w:r>
              <w:t>《会议服务设备检查表》</w:t>
            </w:r>
            <w:r>
              <w:rPr>
                <w:rFonts w:hint="eastAsia"/>
              </w:rPr>
              <w:t>（详见附件2）</w:t>
            </w:r>
            <w:r>
              <w:rPr>
                <w:szCs w:val="24"/>
              </w:rPr>
              <w:t>、《电声及会议系统设备运行记录表》</w:t>
            </w:r>
            <w:r>
              <w:rPr>
                <w:rFonts w:hint="eastAsia"/>
              </w:rPr>
              <w:t>（详见附件3）等，按照《会议音响技术人员外包管理程序》（详见附件4）要求做好自检，保证设备正常运行。</w:t>
            </w:r>
          </w:p>
          <w:p>
            <w:pPr>
              <w:adjustRightInd w:val="0"/>
              <w:snapToGrid w:val="0"/>
              <w:spacing w:line="320" w:lineRule="exact"/>
              <w:rPr>
                <w:rFonts w:hint="eastAsia"/>
              </w:rPr>
            </w:pPr>
            <w:r>
              <w:rPr>
                <w:rFonts w:hint="eastAsia"/>
              </w:rPr>
              <w:t>★2.音响技术人员需</w:t>
            </w:r>
            <w:r>
              <w:t>按采购人《会议服务清单》要求做好会前设备布置、调试准备工作</w:t>
            </w:r>
            <w:r>
              <w:rPr>
                <w:rFonts w:hint="eastAsia"/>
              </w:rPr>
              <w:t>及工作</w:t>
            </w:r>
            <w:r>
              <w:t>要求：</w:t>
            </w:r>
          </w:p>
          <w:p>
            <w:pPr>
              <w:adjustRightInd w:val="0"/>
              <w:snapToGrid w:val="0"/>
              <w:spacing w:line="320" w:lineRule="exact"/>
            </w:pPr>
            <w:r>
              <w:rPr>
                <w:rFonts w:hint="eastAsia"/>
              </w:rPr>
              <w:t>（1）</w:t>
            </w:r>
            <w:r>
              <w:t>有线话筒放置于演讲台（或桌面）上，话筒线沿演讲台边缘用夹具固定，到地面部分加盖线板盖好，话筒声音应清晰，不应有杂音；</w:t>
            </w:r>
          </w:p>
          <w:p>
            <w:pPr>
              <w:adjustRightInd w:val="0"/>
              <w:snapToGrid w:val="0"/>
              <w:spacing w:line="320" w:lineRule="exact"/>
            </w:pPr>
            <w:r>
              <w:rPr>
                <w:rFonts w:hint="eastAsia"/>
              </w:rPr>
              <w:t>（2）</w:t>
            </w:r>
            <w:r>
              <w:t>无线话筒摆放于演讲台（或桌面）上，电池电量指示要满格，电源开关要打开，声音清晰；</w:t>
            </w:r>
          </w:p>
          <w:p>
            <w:pPr>
              <w:adjustRightInd w:val="0"/>
              <w:snapToGrid w:val="0"/>
              <w:spacing w:line="320" w:lineRule="exact"/>
            </w:pPr>
            <w:r>
              <w:rPr>
                <w:rFonts w:hint="eastAsia"/>
              </w:rPr>
              <w:t>（3）</w:t>
            </w:r>
            <w:r>
              <w:t>准备好应急备用的话筒（有线、无线）；</w:t>
            </w:r>
          </w:p>
          <w:p>
            <w:pPr>
              <w:adjustRightInd w:val="0"/>
              <w:snapToGrid w:val="0"/>
              <w:spacing w:line="320" w:lineRule="exact"/>
            </w:pPr>
            <w:r>
              <w:rPr>
                <w:rFonts w:hint="eastAsia"/>
              </w:rPr>
              <w:t>（4）</w:t>
            </w:r>
            <w:r>
              <w:t>笔记本外接供电要正常，电脑要取消屏保功能防止因电脑休眠导致会场LED屏或投影屏幕无画面，电脑与LED屏（投影机）图像信号线、音频线和电源线落地部分用盖线板盖上；</w:t>
            </w:r>
          </w:p>
          <w:p>
            <w:pPr>
              <w:adjustRightInd w:val="0"/>
              <w:snapToGrid w:val="0"/>
              <w:spacing w:line="320" w:lineRule="exact"/>
              <w:rPr>
                <w:rFonts w:hint="eastAsia"/>
              </w:rPr>
            </w:pPr>
            <w:r>
              <w:rPr>
                <w:rFonts w:hint="eastAsia"/>
              </w:rPr>
              <w:t>（5）</w:t>
            </w:r>
            <w:r>
              <w:t>按客户要求调试好LED屏（投影幕）显示画面，要求显示清晰，满屏显示，PPT、视频等文件资料全部进行播放调试一遍，发现问题及时解决。</w:t>
            </w:r>
          </w:p>
          <w:p>
            <w:pPr>
              <w:adjustRightInd w:val="0"/>
              <w:snapToGrid w:val="0"/>
              <w:spacing w:line="320" w:lineRule="exact"/>
              <w:rPr>
                <w:rFonts w:hint="eastAsia"/>
              </w:rPr>
            </w:pPr>
            <w:r>
              <w:rPr>
                <w:rFonts w:hint="eastAsia"/>
              </w:rPr>
              <w:t>（6）</w:t>
            </w:r>
            <w:r>
              <w:t>主动与会议方对接，及时了解会议方对设备的需求，如有新增设备需求时要及时向本场会议负责人反馈，配合会议方做好会前彩排工作。</w:t>
            </w:r>
          </w:p>
          <w:p>
            <w:pPr>
              <w:adjustRightInd w:val="0"/>
              <w:snapToGrid w:val="0"/>
              <w:spacing w:line="320" w:lineRule="exact"/>
              <w:rPr>
                <w:rFonts w:hint="eastAsia"/>
              </w:rPr>
            </w:pPr>
            <w:r>
              <w:rPr>
                <w:rFonts w:hint="eastAsia"/>
              </w:rPr>
              <w:t>★3. 音响技术人员在</w:t>
            </w:r>
            <w:r>
              <w:t>会议期间</w:t>
            </w:r>
            <w:r>
              <w:rPr>
                <w:rFonts w:hint="eastAsia"/>
              </w:rPr>
              <w:t>需做好现场服务保障工作及工作要求：</w:t>
            </w:r>
          </w:p>
          <w:p>
            <w:pPr>
              <w:adjustRightInd w:val="0"/>
              <w:snapToGrid w:val="0"/>
              <w:spacing w:line="320" w:lineRule="exact"/>
              <w:rPr>
                <w:rFonts w:hint="eastAsia"/>
              </w:rPr>
            </w:pPr>
            <w:r>
              <w:rPr>
                <w:rFonts w:hint="eastAsia"/>
              </w:rPr>
              <w:t>（1）</w:t>
            </w:r>
            <w:r>
              <w:t>专心操作设备</w:t>
            </w:r>
            <w:r>
              <w:rPr>
                <w:rFonts w:hint="eastAsia"/>
              </w:rPr>
              <w:t>，注意会场设备使用情况，防止出现人为操作失误，不擅自离岗，工作期间，不能玩手机、看电视等与工作无关的事；</w:t>
            </w:r>
          </w:p>
          <w:p>
            <w:pPr>
              <w:adjustRightInd w:val="0"/>
              <w:snapToGrid w:val="0"/>
              <w:spacing w:line="320" w:lineRule="exact"/>
              <w:rPr>
                <w:rFonts w:hint="eastAsia"/>
              </w:rPr>
            </w:pPr>
            <w:r>
              <w:rPr>
                <w:rFonts w:hint="eastAsia"/>
              </w:rPr>
              <w:t>（2）</w:t>
            </w:r>
            <w:r>
              <w:t>会场声音大小要适宜，声压控制在55dB-75dB范围内，避免出现声反馈引起啸叫，为减少声音失真调音台输出电平控制在0dBu以下</w:t>
            </w:r>
            <w:r>
              <w:rPr>
                <w:rFonts w:hint="eastAsia"/>
              </w:rPr>
              <w:t>；</w:t>
            </w:r>
          </w:p>
          <w:p>
            <w:pPr>
              <w:adjustRightInd w:val="0"/>
              <w:snapToGrid w:val="0"/>
              <w:spacing w:line="320" w:lineRule="exact"/>
              <w:rPr>
                <w:rFonts w:hint="eastAsia"/>
              </w:rPr>
            </w:pPr>
            <w:r>
              <w:rPr>
                <w:rFonts w:hint="eastAsia"/>
              </w:rPr>
              <w:t>（3）会场现场</w:t>
            </w:r>
            <w:r>
              <w:t>音箱声音清晰</w:t>
            </w:r>
            <w:r>
              <w:rPr>
                <w:rFonts w:hint="eastAsia"/>
              </w:rPr>
              <w:t>、</w:t>
            </w:r>
            <w:r>
              <w:t>透亮</w:t>
            </w:r>
            <w:r>
              <w:rPr>
                <w:rFonts w:hint="eastAsia"/>
              </w:rPr>
              <w:t>、</w:t>
            </w:r>
            <w:r>
              <w:t>有力度，不应有噪声干扰</w:t>
            </w:r>
            <w:r>
              <w:rPr>
                <w:rFonts w:hint="eastAsia"/>
              </w:rPr>
              <w:t>；</w:t>
            </w:r>
          </w:p>
          <w:p>
            <w:pPr>
              <w:adjustRightInd w:val="0"/>
              <w:snapToGrid w:val="0"/>
              <w:spacing w:line="320" w:lineRule="exact"/>
              <w:rPr>
                <w:rFonts w:hint="eastAsia"/>
              </w:rPr>
            </w:pPr>
            <w:r>
              <w:rPr>
                <w:rFonts w:hint="eastAsia"/>
              </w:rPr>
              <w:t>（4）</w:t>
            </w:r>
            <w:r>
              <w:t>注意观察会场话筒的使用情况，及时发现话筒被人为静音、电源被关闭</w:t>
            </w:r>
            <w:r>
              <w:rPr>
                <w:rFonts w:hint="eastAsia"/>
              </w:rPr>
              <w:t>等</w:t>
            </w:r>
            <w:r>
              <w:t>情况发生</w:t>
            </w:r>
            <w:r>
              <w:rPr>
                <w:rFonts w:hint="eastAsia"/>
              </w:rPr>
              <w:t>，并</w:t>
            </w:r>
            <w:r>
              <w:t>及时提示使用者</w:t>
            </w:r>
            <w:r>
              <w:rPr>
                <w:rFonts w:hint="eastAsia"/>
              </w:rPr>
              <w:t>；</w:t>
            </w:r>
          </w:p>
          <w:p>
            <w:pPr>
              <w:adjustRightInd w:val="0"/>
              <w:snapToGrid w:val="0"/>
              <w:spacing w:line="320" w:lineRule="exact"/>
              <w:rPr>
                <w:rFonts w:hint="eastAsia"/>
              </w:rPr>
            </w:pPr>
            <w:r>
              <w:rPr>
                <w:rFonts w:hint="eastAsia"/>
              </w:rPr>
              <w:t>（5）</w:t>
            </w:r>
            <w:r>
              <w:t>当有话筒</w:t>
            </w:r>
            <w:r>
              <w:rPr>
                <w:rFonts w:hint="eastAsia"/>
              </w:rPr>
              <w:t>突发</w:t>
            </w:r>
            <w:r>
              <w:t>故障时，</w:t>
            </w:r>
            <w:r>
              <w:rPr>
                <w:rFonts w:hint="eastAsia"/>
              </w:rPr>
              <w:t>需马上</w:t>
            </w:r>
            <w:r>
              <w:t>用备份话筒补上</w:t>
            </w:r>
            <w:r>
              <w:rPr>
                <w:rFonts w:hint="eastAsia"/>
              </w:rPr>
              <w:t>；</w:t>
            </w:r>
          </w:p>
          <w:p>
            <w:pPr>
              <w:adjustRightInd w:val="0"/>
              <w:snapToGrid w:val="0"/>
              <w:spacing w:line="320" w:lineRule="exact"/>
              <w:rPr>
                <w:rFonts w:hint="eastAsia"/>
                <w:szCs w:val="21"/>
              </w:rPr>
            </w:pPr>
            <w:r>
              <w:rPr>
                <w:rFonts w:hint="eastAsia"/>
              </w:rPr>
              <w:t>（6）当会场中出现噪声时，需准确判断噪声来源并采取措施减轻或消除噪声影响，问题不能解决时及时向采购人反馈；</w:t>
            </w:r>
          </w:p>
          <w:p>
            <w:pPr>
              <w:adjustRightInd w:val="0"/>
              <w:snapToGrid w:val="0"/>
              <w:spacing w:line="320" w:lineRule="exact"/>
              <w:rPr>
                <w:rFonts w:hint="eastAsia"/>
              </w:rPr>
            </w:pPr>
            <w:r>
              <w:rPr>
                <w:rFonts w:hint="eastAsia"/>
              </w:rPr>
              <w:t>（7）</w:t>
            </w:r>
            <w:r>
              <w:t>注意观察会场屏幕显示</w:t>
            </w:r>
            <w:r>
              <w:rPr>
                <w:rFonts w:hint="eastAsia"/>
              </w:rPr>
              <w:t>画面及播放</w:t>
            </w:r>
            <w:r>
              <w:t>视频</w:t>
            </w:r>
            <w:r>
              <w:rPr>
                <w:rFonts w:hint="eastAsia"/>
              </w:rPr>
              <w:t>，</w:t>
            </w:r>
            <w:r>
              <w:t>及时发现人为操作失误和设备故障隐患。</w:t>
            </w:r>
          </w:p>
          <w:p>
            <w:pPr>
              <w:adjustRightInd w:val="0"/>
              <w:snapToGrid w:val="0"/>
              <w:spacing w:line="320" w:lineRule="exact"/>
              <w:rPr>
                <w:rFonts w:hint="eastAsia"/>
              </w:rPr>
            </w:pPr>
            <w:r>
              <w:rPr>
                <w:rFonts w:hint="eastAsia"/>
              </w:rPr>
              <w:t>★4. 音响技术人员需在会议、活动结束后及时做好现场收尾工作：</w:t>
            </w:r>
          </w:p>
          <w:p>
            <w:pPr>
              <w:adjustRightInd w:val="0"/>
              <w:snapToGrid w:val="0"/>
              <w:spacing w:line="320" w:lineRule="exact"/>
              <w:rPr>
                <w:rFonts w:hint="eastAsia"/>
              </w:rPr>
            </w:pPr>
            <w:r>
              <w:rPr>
                <w:rFonts w:hint="eastAsia"/>
              </w:rPr>
              <w:t>（1）及时关闭话筒音量，对本次会议使用的音箱、话筒、投影机、笔记本电脑等设备进行检查，如发现设备有故障及时向采购人反馈；</w:t>
            </w:r>
          </w:p>
          <w:p>
            <w:pPr>
              <w:adjustRightInd w:val="0"/>
              <w:snapToGrid w:val="0"/>
              <w:spacing w:line="320" w:lineRule="exact"/>
              <w:rPr>
                <w:color w:val="0000FF"/>
              </w:rPr>
            </w:pPr>
            <w:r>
              <w:rPr>
                <w:rFonts w:hint="eastAsia"/>
              </w:rPr>
              <w:t>（2）回收现场使用的话筒、投影、手提电脑、线材等物品，并按货架上标识分类摆放整齐，</w:t>
            </w:r>
            <w:r>
              <w:t>电脑</w:t>
            </w:r>
            <w:r>
              <w:rPr>
                <w:rFonts w:hint="eastAsia"/>
              </w:rPr>
              <w:t>须</w:t>
            </w:r>
            <w:r>
              <w:t>关机，无线话筒电池</w:t>
            </w:r>
            <w:r>
              <w:rPr>
                <w:rFonts w:hint="eastAsia"/>
              </w:rPr>
              <w:t>须</w:t>
            </w:r>
            <w:r>
              <w:t>取出等</w:t>
            </w:r>
            <w:r>
              <w:rPr>
                <w:color w:val="0000FF"/>
              </w:rPr>
              <w:t>；</w:t>
            </w:r>
          </w:p>
          <w:p>
            <w:pPr>
              <w:adjustRightInd w:val="0"/>
              <w:snapToGrid w:val="0"/>
              <w:spacing w:line="320" w:lineRule="exact"/>
              <w:rPr>
                <w:rFonts w:hint="eastAsia"/>
              </w:rPr>
            </w:pPr>
            <w:r>
              <w:rPr>
                <w:rFonts w:hint="eastAsia"/>
              </w:rPr>
              <w:t>（3）工作结束后须关闭设备电源、室内灯光才离开音控室。</w:t>
            </w:r>
          </w:p>
          <w:p>
            <w:pPr>
              <w:adjustRightInd w:val="0"/>
              <w:snapToGrid w:val="0"/>
              <w:spacing w:line="320" w:lineRule="exact"/>
              <w:rPr>
                <w:rFonts w:hint="eastAsia"/>
              </w:rPr>
            </w:pPr>
            <w:r>
              <w:rPr>
                <w:rFonts w:hint="eastAsia"/>
              </w:rPr>
              <w:t>5.音响技术人员形象态度要求：</w:t>
            </w:r>
          </w:p>
          <w:p>
            <w:pPr>
              <w:adjustRightInd w:val="0"/>
              <w:snapToGrid w:val="0"/>
              <w:spacing w:line="320" w:lineRule="exact"/>
            </w:pPr>
            <w:r>
              <w:rPr>
                <w:rFonts w:hint="eastAsia"/>
              </w:rPr>
              <w:t>（1）</w:t>
            </w:r>
            <w:r>
              <w:t>音响设备操作人员</w:t>
            </w:r>
            <w:r>
              <w:rPr>
                <w:rFonts w:hint="eastAsia"/>
              </w:rPr>
              <w:t>需</w:t>
            </w:r>
            <w:r>
              <w:t>按会议要求时间到岗并在《音响师签到表》上签到及签退</w:t>
            </w:r>
            <w:r>
              <w:rPr>
                <w:rFonts w:hint="eastAsia"/>
              </w:rPr>
              <w:t>；</w:t>
            </w:r>
          </w:p>
          <w:p>
            <w:pPr>
              <w:adjustRightInd w:val="0"/>
              <w:snapToGrid w:val="0"/>
              <w:spacing w:line="320" w:lineRule="exact"/>
              <w:rPr>
                <w:rFonts w:hint="eastAsia"/>
              </w:rPr>
            </w:pPr>
            <w:r>
              <w:rPr>
                <w:rFonts w:hint="eastAsia"/>
              </w:rPr>
              <w:t>（2）</w:t>
            </w:r>
            <w:r>
              <w:t>仪容仪表，干净整洁，不染发、不穿拖鞋、女士要以淡妆为主</w:t>
            </w:r>
            <w:r>
              <w:rPr>
                <w:rFonts w:hint="eastAsia"/>
              </w:rPr>
              <w:t>；</w:t>
            </w:r>
          </w:p>
          <w:p>
            <w:pPr>
              <w:adjustRightInd w:val="0"/>
              <w:snapToGrid w:val="0"/>
              <w:spacing w:line="320" w:lineRule="exact"/>
            </w:pPr>
            <w:r>
              <w:rPr>
                <w:rFonts w:hint="eastAsia"/>
              </w:rPr>
              <w:t>（3）</w:t>
            </w:r>
            <w:r>
              <w:t>文明礼貌，与客户交谈时，面带微笑，耐心解答客户疑问，使用敬语如日常使用的“您”、“请”、“谢谢”、“对不起”等。</w:t>
            </w:r>
          </w:p>
          <w:p>
            <w:pPr>
              <w:adjustRightInd w:val="0"/>
              <w:snapToGrid w:val="0"/>
              <w:spacing w:line="320" w:lineRule="exact"/>
            </w:pPr>
            <w:r>
              <w:rPr>
                <w:rFonts w:hint="eastAsia"/>
              </w:rPr>
              <w:t>（4）</w:t>
            </w:r>
            <w:r>
              <w:t xml:space="preserve"> 严禁与客户发生口角冲突。</w:t>
            </w:r>
          </w:p>
          <w:p>
            <w:pPr>
              <w:adjustRightInd w:val="0"/>
              <w:snapToGrid w:val="0"/>
              <w:spacing w:line="320" w:lineRule="exact"/>
              <w:rPr>
                <w:rFonts w:hint="eastAsia"/>
                <w:b/>
                <w:bCs/>
              </w:rPr>
            </w:pPr>
            <w:r>
              <w:rPr>
                <w:rFonts w:hint="eastAsia"/>
                <w:b/>
                <w:bCs/>
              </w:rPr>
              <w:t>二、音响技术人员要求</w:t>
            </w:r>
          </w:p>
          <w:p>
            <w:pPr>
              <w:adjustRightInd w:val="0"/>
              <w:snapToGrid w:val="0"/>
              <w:spacing w:line="320" w:lineRule="exact"/>
              <w:rPr>
                <w:rFonts w:hint="eastAsia"/>
              </w:rPr>
            </w:pPr>
            <w:r>
              <w:rPr>
                <w:rFonts w:hint="eastAsia"/>
              </w:rPr>
              <w:t>★1.音响技术人员需有音响操作基础和设备操作技能，能熟练操作会议音响设备。</w:t>
            </w:r>
          </w:p>
          <w:p>
            <w:pPr>
              <w:adjustRightInd w:val="0"/>
              <w:snapToGrid w:val="0"/>
              <w:spacing w:line="320" w:lineRule="exact"/>
              <w:rPr>
                <w:rFonts w:hint="eastAsia"/>
              </w:rPr>
            </w:pPr>
            <w:r>
              <w:rPr>
                <w:rFonts w:hint="eastAsia"/>
              </w:rPr>
              <w:t>2.由于采购人举办的大型展会活动，具有突发、工作量大、加班及政治觉悟要求较高等特性，因此对服务人员需身体健康、诚信守礼、反应能力强，有责任心等。</w:t>
            </w:r>
          </w:p>
          <w:p>
            <w:pPr>
              <w:adjustRightInd w:val="0"/>
              <w:snapToGrid w:val="0"/>
              <w:spacing w:line="320" w:lineRule="exact"/>
              <w:rPr>
                <w:rFonts w:hint="eastAsia"/>
              </w:rPr>
            </w:pPr>
            <w:r>
              <w:rPr>
                <w:rFonts w:hint="eastAsia"/>
              </w:rPr>
              <w:t>★3.在同时举办多场会议、活动时成交人需按采购人要求派音响技术人员到现场提供会议系统设备操作和运行服务保障，每个厅（室）需至少1名音响技术人员，在重要的会议或大型展会时每个厅（室）需至少2名音响技术人员，具体人数由采购人根据会议活动安排需求确定。通知到场人数和到岗时间由采购人提前一天通知成交人，特殊情况时需提前4小时通知成交人。</w:t>
            </w:r>
          </w:p>
          <w:p>
            <w:pPr>
              <w:adjustRightInd w:val="0"/>
              <w:snapToGrid w:val="0"/>
              <w:spacing w:line="320" w:lineRule="exact"/>
              <w:rPr>
                <w:rFonts w:hint="eastAsia"/>
              </w:rPr>
            </w:pPr>
            <w:r>
              <w:rPr>
                <w:rFonts w:hint="eastAsia"/>
              </w:rPr>
              <w:t>★4.成交人需储备有不少于30名音响技术人员，投标时提供花名册，须有专职管理人员。如成交人人员不足时需能随时从其他合作伙伴中抽调人员支援，以备多场会议对音响技术人员的需求。</w:t>
            </w:r>
          </w:p>
          <w:p>
            <w:pPr>
              <w:adjustRightInd w:val="0"/>
              <w:snapToGrid w:val="0"/>
              <w:spacing w:line="320" w:lineRule="exact"/>
              <w:rPr>
                <w:rFonts w:hint="eastAsia"/>
              </w:rPr>
            </w:pPr>
            <w:r>
              <w:rPr>
                <w:rFonts w:hint="eastAsia"/>
              </w:rPr>
              <w:t>★5.签订合同一周后，需提交不少于30名音响技术人员正式花名册和员工身份证复印件等相关证件送采购人审核备案，要求有音响行业3年工作经验，其中至少2人持有《音响调音员高级资格证》（备案时原件备查），并且每位音响技术人员上机操作经采购人相关负责人和技术员审核合格后才能上岗，否则视为成交人违约，采购人有权单方面解除合同。</w:t>
            </w:r>
          </w:p>
          <w:p>
            <w:pPr>
              <w:adjustRightInd w:val="0"/>
              <w:snapToGrid w:val="0"/>
              <w:spacing w:line="320" w:lineRule="exact"/>
              <w:rPr>
                <w:rFonts w:hint="eastAsia"/>
                <w:b/>
                <w:bCs/>
              </w:rPr>
            </w:pPr>
            <w:r>
              <w:rPr>
                <w:rFonts w:hint="eastAsia"/>
                <w:b/>
                <w:bCs/>
              </w:rPr>
              <w:t>三、会议服务管理要求</w:t>
            </w:r>
          </w:p>
          <w:p>
            <w:pPr>
              <w:adjustRightInd w:val="0"/>
              <w:snapToGrid w:val="0"/>
              <w:spacing w:line="320" w:lineRule="exact"/>
              <w:rPr>
                <w:rFonts w:hint="eastAsia"/>
              </w:rPr>
            </w:pPr>
            <w:r>
              <w:rPr>
                <w:rFonts w:hint="eastAsia"/>
              </w:rPr>
              <w:t>1.成交人正式进场一周后，设置专职项目管理员一名（应取得音响调音员高级证书）负责对接工作，并</w:t>
            </w:r>
            <w:r>
              <w:rPr>
                <w:rFonts w:hint="eastAsia"/>
                <w:szCs w:val="21"/>
              </w:rPr>
              <w:t>依据合同、会议服务需求等内容制定《会议音响技术人员外包服务方案》并提交采购人审核备案。方案内容包括但不仅限于：</w:t>
            </w:r>
            <w:r>
              <w:rPr>
                <w:rFonts w:hint="eastAsia" w:ascii="宋体" w:hAnsi="宋体" w:cs="宋体"/>
                <w:kern w:val="0"/>
                <w:szCs w:val="21"/>
              </w:rPr>
              <w:t>人员名单、岗位安排</w:t>
            </w:r>
            <w:r>
              <w:rPr>
                <w:rFonts w:hint="eastAsia"/>
                <w:szCs w:val="21"/>
              </w:rPr>
              <w:t>、培训计划、作业指导书(含设备操作规程等)、管理规章制度(含人员管理制度、人员现场服务规范等)和安全措施等；</w:t>
            </w:r>
          </w:p>
          <w:p>
            <w:pPr>
              <w:adjustRightInd w:val="0"/>
              <w:snapToGrid w:val="0"/>
              <w:spacing w:line="320" w:lineRule="exact"/>
              <w:rPr>
                <w:rFonts w:hint="eastAsia"/>
                <w:color w:val="auto"/>
              </w:rPr>
            </w:pPr>
            <w:r>
              <w:rPr>
                <w:rFonts w:hint="eastAsia"/>
              </w:rPr>
              <w:t>★2.音响技术人员必须定员定</w:t>
            </w:r>
            <w:r>
              <w:rPr>
                <w:rFonts w:hint="eastAsia"/>
                <w:color w:val="auto"/>
              </w:rPr>
              <w:t>岗，不能以任何理由随意抽调离开岗位，确有原因如请假的需立即补充人员，确保会议期间应到人数与实际需求人数相符，补充人员应进行岗前培训，要求培训合格并且实际操作能力必须达到正式员工水平。</w:t>
            </w:r>
          </w:p>
          <w:p>
            <w:pPr>
              <w:adjustRightInd w:val="0"/>
              <w:snapToGrid w:val="0"/>
              <w:spacing w:line="320" w:lineRule="exact"/>
              <w:rPr>
                <w:rFonts w:hint="eastAsia"/>
                <w:color w:val="auto"/>
              </w:rPr>
            </w:pPr>
            <w:r>
              <w:rPr>
                <w:rFonts w:hint="eastAsia"/>
                <w:color w:val="auto"/>
              </w:rPr>
              <w:t>3.成交人需不断优化音响技术服务队伍，加强音响技术服务人员思想素质教育和业务水平，提高音响技术服务队伍形象，强化音响技术队伍人员安全意识及注意事项等。</w:t>
            </w:r>
          </w:p>
          <w:p>
            <w:pPr>
              <w:adjustRightInd w:val="0"/>
              <w:snapToGrid w:val="0"/>
              <w:spacing w:line="320" w:lineRule="exact"/>
              <w:rPr>
                <w:rFonts w:hint="eastAsia"/>
                <w:color w:val="auto"/>
              </w:rPr>
            </w:pPr>
            <w:r>
              <w:rPr>
                <w:rFonts w:hint="eastAsia"/>
                <w:color w:val="auto"/>
              </w:rPr>
              <w:t>4.需爱护会展中心的设备设施，注意保管，确保采购人提供的设备在使用过程中完好。</w:t>
            </w:r>
          </w:p>
          <w:p>
            <w:pPr>
              <w:adjustRightInd w:val="0"/>
              <w:snapToGrid w:val="0"/>
              <w:spacing w:line="320" w:lineRule="exact"/>
              <w:rPr>
                <w:rFonts w:hint="eastAsia"/>
                <w:color w:val="auto"/>
              </w:rPr>
            </w:pPr>
            <w:r>
              <w:rPr>
                <w:rFonts w:hint="eastAsia"/>
                <w:color w:val="auto"/>
              </w:rPr>
              <w:t>5.服从采购人管理，积极配合采购人工作人员安排及其他相关事项。</w:t>
            </w:r>
          </w:p>
          <w:p>
            <w:pPr>
              <w:adjustRightInd w:val="0"/>
              <w:snapToGrid w:val="0"/>
              <w:spacing w:line="320" w:lineRule="exact"/>
              <w:rPr>
                <w:rFonts w:hint="eastAsia"/>
                <w:color w:val="auto"/>
              </w:rPr>
            </w:pPr>
            <w:r>
              <w:rPr>
                <w:rFonts w:hint="eastAsia"/>
                <w:color w:val="auto"/>
              </w:rPr>
              <w:t>★6.会议服务期间，音响技术人员在需要服务时要准时到岗提供现场服务操作和运行服务保障，具体到岗时间由采购人根据会议、活动要求确定。</w:t>
            </w:r>
          </w:p>
          <w:p>
            <w:pPr>
              <w:adjustRightInd w:val="0"/>
              <w:snapToGrid w:val="0"/>
              <w:spacing w:line="320" w:lineRule="exact"/>
              <w:rPr>
                <w:rFonts w:hint="eastAsia"/>
              </w:rPr>
            </w:pPr>
            <w:r>
              <w:rPr>
                <w:rFonts w:hint="eastAsia"/>
                <w:color w:val="auto"/>
              </w:rPr>
              <w:t>7.在同时举办多场会议、活动时，按要求配专职项目管理员管理外请音响师专职项目管理员应在会前组织外请音响技术人员集中培训此</w:t>
            </w:r>
            <w:r>
              <w:rPr>
                <w:rFonts w:hint="eastAsia"/>
              </w:rPr>
              <w:t>次活动重点、纪律要求，技术难点、要点和要求。</w:t>
            </w:r>
          </w:p>
          <w:p>
            <w:pPr>
              <w:adjustRightInd w:val="0"/>
              <w:snapToGrid w:val="0"/>
              <w:spacing w:line="320" w:lineRule="exact"/>
              <w:rPr>
                <w:rFonts w:hint="eastAsia"/>
                <w:b/>
                <w:bCs/>
              </w:rPr>
            </w:pPr>
            <w:r>
              <w:rPr>
                <w:rFonts w:hint="eastAsia"/>
                <w:b/>
                <w:bCs/>
              </w:rPr>
              <w:t>四、其他管理要求：</w:t>
            </w:r>
          </w:p>
          <w:p>
            <w:pPr>
              <w:adjustRightInd w:val="0"/>
              <w:snapToGrid w:val="0"/>
              <w:spacing w:line="320" w:lineRule="exact"/>
              <w:rPr>
                <w:rFonts w:hint="eastAsia"/>
              </w:rPr>
            </w:pPr>
            <w:r>
              <w:rPr>
                <w:rFonts w:hint="eastAsia"/>
              </w:rPr>
              <w:t>1.为采购方提供技术咨询指导服务、每年对采购方的技术人员进行培训不少于2次；</w:t>
            </w:r>
          </w:p>
          <w:p>
            <w:pPr>
              <w:adjustRightInd w:val="0"/>
              <w:snapToGrid w:val="0"/>
              <w:spacing w:line="320" w:lineRule="exact"/>
              <w:rPr>
                <w:rFonts w:hint="eastAsia"/>
              </w:rPr>
            </w:pPr>
            <w:r>
              <w:rPr>
                <w:rFonts w:hint="eastAsia"/>
              </w:rPr>
              <w:t>2.对采购人的设备使用、运行、维护等情况提出至少2条可行合理化建议；</w:t>
            </w:r>
          </w:p>
          <w:p>
            <w:pPr>
              <w:adjustRightInd w:val="0"/>
              <w:snapToGrid w:val="0"/>
              <w:spacing w:line="320" w:lineRule="exact"/>
            </w:pPr>
            <w:r>
              <w:rPr>
                <w:rFonts w:hint="eastAsia"/>
              </w:rPr>
              <w:t>3.按照《会议音响技术人员外包管理程序》要求做好季度改进工作。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商务条款</w:t>
            </w:r>
          </w:p>
        </w:tc>
        <w:tc>
          <w:tcPr>
            <w:tcW w:w="8442" w:type="dxa"/>
            <w:gridSpan w:val="3"/>
            <w:tcBorders>
              <w:top w:val="single" w:color="auto" w:sz="4" w:space="0"/>
              <w:left w:val="single" w:color="auto" w:sz="4" w:space="0"/>
              <w:bottom w:val="single" w:color="auto" w:sz="4" w:space="0"/>
              <w:right w:val="single" w:color="auto" w:sz="4" w:space="0"/>
            </w:tcBorders>
          </w:tcPr>
          <w:p>
            <w:pPr>
              <w:widowControl/>
              <w:shd w:val="clear" w:color="auto" w:fill="FFFFFF"/>
              <w:adjustRightInd w:val="0"/>
              <w:snapToGrid w:val="0"/>
              <w:spacing w:line="360" w:lineRule="exact"/>
              <w:ind w:firstLine="210" w:firstLineChars="100"/>
              <w:rPr>
                <w:rFonts w:ascii="宋体" w:hAnsi="宋体"/>
                <w:szCs w:val="21"/>
              </w:rPr>
            </w:pPr>
            <w:r>
              <w:rPr>
                <w:rFonts w:hint="eastAsia" w:ascii="宋体" w:hAnsi="宋体"/>
                <w:szCs w:val="21"/>
              </w:rPr>
              <w:t>一、合同签订期：自成交通知书发出之日起</w:t>
            </w:r>
            <w:r>
              <w:rPr>
                <w:rFonts w:hint="eastAsia" w:ascii="宋体" w:hAnsi="宋体"/>
                <w:szCs w:val="21"/>
                <w:u w:val="single"/>
              </w:rPr>
              <w:t>7个工作日内</w:t>
            </w:r>
          </w:p>
          <w:p>
            <w:pPr>
              <w:widowControl/>
              <w:shd w:val="clear" w:color="auto" w:fill="FFFFFF"/>
              <w:adjustRightInd w:val="0"/>
              <w:snapToGrid w:val="0"/>
              <w:spacing w:line="360" w:lineRule="exact"/>
              <w:rPr>
                <w:rFonts w:hint="eastAsia" w:ascii="宋体" w:hAnsi="宋体"/>
                <w:szCs w:val="21"/>
              </w:rPr>
            </w:pPr>
            <w:r>
              <w:rPr>
                <w:rFonts w:hint="eastAsia" w:ascii="宋体" w:hAnsi="宋体"/>
                <w:b/>
                <w:szCs w:val="21"/>
              </w:rPr>
              <w:t>★</w:t>
            </w:r>
            <w:r>
              <w:rPr>
                <w:rFonts w:hint="eastAsia" w:ascii="宋体" w:hAnsi="宋体"/>
                <w:szCs w:val="21"/>
              </w:rPr>
              <w:t>二、</w:t>
            </w:r>
            <w:r>
              <w:rPr>
                <w:rFonts w:hint="eastAsia" w:ascii="宋体" w:hAnsi="宋体"/>
                <w:bCs/>
                <w:szCs w:val="21"/>
              </w:rPr>
              <w:t>提交服务成果时间：</w:t>
            </w:r>
            <w:r>
              <w:rPr>
                <w:rFonts w:hint="eastAsia" w:ascii="宋体" w:hAnsi="宋体"/>
                <w:szCs w:val="21"/>
                <w:u w:val="single"/>
              </w:rPr>
              <w:t>1年（2020年7月1日至2021年6月31日止）。</w:t>
            </w:r>
          </w:p>
          <w:p>
            <w:pPr>
              <w:widowControl/>
              <w:shd w:val="clear" w:color="auto" w:fill="FFFFFF"/>
              <w:adjustRightInd w:val="0"/>
              <w:snapToGrid w:val="0"/>
              <w:spacing w:line="360" w:lineRule="exact"/>
              <w:ind w:firstLine="210" w:firstLineChars="100"/>
              <w:rPr>
                <w:rFonts w:hint="eastAsia" w:ascii="宋体" w:hAnsi="宋体"/>
                <w:szCs w:val="21"/>
              </w:rPr>
            </w:pPr>
            <w:r>
              <w:rPr>
                <w:rFonts w:hint="eastAsia" w:ascii="宋体" w:hAnsi="宋体"/>
                <w:szCs w:val="21"/>
              </w:rPr>
              <w:t>三、</w:t>
            </w:r>
            <w:r>
              <w:rPr>
                <w:rFonts w:hint="eastAsia" w:ascii="宋体" w:hAnsi="宋体"/>
                <w:bCs/>
                <w:szCs w:val="21"/>
              </w:rPr>
              <w:t>提交服务成果地点：</w:t>
            </w:r>
            <w:r>
              <w:rPr>
                <w:rFonts w:hint="eastAsia" w:ascii="宋体" w:hAnsi="宋体"/>
                <w:bCs/>
                <w:szCs w:val="21"/>
                <w:u w:val="single"/>
              </w:rPr>
              <w:t xml:space="preserve"> </w:t>
            </w:r>
            <w:r>
              <w:rPr>
                <w:rFonts w:hint="eastAsia" w:ascii="宋体" w:hAnsi="宋体"/>
                <w:szCs w:val="21"/>
                <w:u w:val="single"/>
              </w:rPr>
              <w:t xml:space="preserve">南宁国际会展中心 </w:t>
            </w:r>
          </w:p>
          <w:p>
            <w:pPr>
              <w:widowControl/>
              <w:shd w:val="clear" w:color="auto" w:fill="FFFFFF"/>
              <w:adjustRightInd w:val="0"/>
              <w:snapToGrid w:val="0"/>
              <w:spacing w:line="360" w:lineRule="exact"/>
              <w:ind w:firstLine="210" w:firstLineChars="100"/>
              <w:rPr>
                <w:rFonts w:hint="eastAsia" w:ascii="宋体" w:hAnsi="宋体"/>
                <w:szCs w:val="21"/>
              </w:rPr>
            </w:pPr>
            <w:r>
              <w:rPr>
                <w:rFonts w:hint="eastAsia" w:ascii="宋体" w:hAnsi="宋体"/>
                <w:szCs w:val="21"/>
              </w:rPr>
              <w:t>四、其他要求：</w:t>
            </w:r>
          </w:p>
          <w:p>
            <w:pPr>
              <w:adjustRightInd w:val="0"/>
              <w:snapToGrid w:val="0"/>
              <w:spacing w:line="360" w:lineRule="exact"/>
              <w:rPr>
                <w:rFonts w:hint="eastAsia" w:ascii="宋体" w:hAnsi="宋体"/>
                <w:szCs w:val="21"/>
              </w:rPr>
            </w:pPr>
            <w:r>
              <w:rPr>
                <w:rFonts w:hint="eastAsia" w:ascii="宋体" w:hAnsi="宋体"/>
                <w:szCs w:val="21"/>
              </w:rPr>
              <w:t xml:space="preserve">★（一）报价 </w:t>
            </w:r>
          </w:p>
          <w:p>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szCs w:val="21"/>
              </w:rPr>
              <w:t>本项费用预算总额</w:t>
            </w: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万元，竞标人报价不超过上述费用。报价必须含以下部分，包括：</w:t>
            </w:r>
          </w:p>
          <w:p>
            <w:pPr>
              <w:adjustRightInd w:val="0"/>
              <w:snapToGrid w:val="0"/>
              <w:spacing w:line="360" w:lineRule="exact"/>
              <w:rPr>
                <w:rFonts w:hint="eastAsia" w:ascii="宋体" w:hAnsi="宋体"/>
                <w:szCs w:val="21"/>
              </w:rPr>
            </w:pPr>
            <w:r>
              <w:rPr>
                <w:rFonts w:hint="eastAsia" w:ascii="宋体" w:hAnsi="宋体"/>
                <w:color w:val="auto"/>
                <w:szCs w:val="21"/>
                <w:highlight w:val="none"/>
              </w:rPr>
              <w:t>（1）本项目为采购人根据会议需要增加音响技术人员数量，为便于核算，本次招标暂按合同期内会议服务场次</w:t>
            </w:r>
            <w:r>
              <w:rPr>
                <w:rFonts w:hint="eastAsia" w:ascii="宋体" w:hAnsi="宋体"/>
                <w:color w:val="auto"/>
                <w:szCs w:val="21"/>
                <w:highlight w:val="none"/>
                <w:lang w:val="en-US" w:eastAsia="zh-CN"/>
              </w:rPr>
              <w:t>25</w:t>
            </w:r>
            <w:r>
              <w:rPr>
                <w:rFonts w:hint="eastAsia" w:ascii="宋体" w:hAnsi="宋体"/>
                <w:color w:val="auto"/>
                <w:szCs w:val="21"/>
                <w:highlight w:val="none"/>
              </w:rPr>
              <w:t>0人·次计算，单价报价不能超过400元/（人•日）。合同期内会议增加音响技术人员服务费用按实际发生人次乘以单价结算，总金额不能超过本预算1</w:t>
            </w:r>
            <w:r>
              <w:rPr>
                <w:rFonts w:hint="eastAsia" w:ascii="宋体" w:hAnsi="宋体"/>
                <w:color w:val="auto"/>
                <w:szCs w:val="21"/>
                <w:highlight w:val="none"/>
                <w:lang w:val="en-US" w:eastAsia="zh-CN"/>
              </w:rPr>
              <w:t>0</w:t>
            </w:r>
            <w:r>
              <w:rPr>
                <w:rFonts w:hint="eastAsia" w:ascii="宋体" w:hAnsi="宋体"/>
                <w:szCs w:val="21"/>
              </w:rPr>
              <w:t>万元。</w:t>
            </w:r>
          </w:p>
          <w:p>
            <w:pPr>
              <w:adjustRightInd w:val="0"/>
              <w:snapToGrid w:val="0"/>
              <w:spacing w:line="360" w:lineRule="exact"/>
              <w:rPr>
                <w:rFonts w:hint="eastAsia" w:ascii="宋体" w:hAnsi="宋体"/>
                <w:szCs w:val="21"/>
                <w:highlight w:val="none"/>
              </w:rPr>
            </w:pPr>
            <w:r>
              <w:rPr>
                <w:rFonts w:hint="eastAsia" w:ascii="宋体" w:hAnsi="宋体"/>
                <w:szCs w:val="21"/>
              </w:rPr>
              <w:t>（2）</w:t>
            </w:r>
            <w:r>
              <w:rPr>
                <w:rFonts w:hint="eastAsia" w:ascii="宋体" w:hAnsi="宋体"/>
                <w:color w:val="auto"/>
                <w:szCs w:val="21"/>
                <w:highlight w:val="none"/>
              </w:rPr>
              <w:t>合同期内当会议服务超过</w:t>
            </w:r>
            <w:r>
              <w:rPr>
                <w:rFonts w:hint="eastAsia" w:ascii="宋体" w:hAnsi="宋体"/>
                <w:color w:val="auto"/>
                <w:szCs w:val="21"/>
                <w:highlight w:val="none"/>
                <w:lang w:val="en-US" w:eastAsia="zh-CN"/>
              </w:rPr>
              <w:t>25</w:t>
            </w:r>
            <w:r>
              <w:rPr>
                <w:rFonts w:hint="eastAsia" w:ascii="宋体" w:hAnsi="宋体"/>
                <w:color w:val="auto"/>
                <w:szCs w:val="21"/>
                <w:highlight w:val="none"/>
              </w:rPr>
              <w:t>0人•次，所产生的服务费由采购人另行支付，单价与合同期内服务单价相同，超出部分不包含在此项预算中。</w:t>
            </w:r>
          </w:p>
          <w:p>
            <w:pPr>
              <w:adjustRightInd w:val="0"/>
              <w:snapToGrid w:val="0"/>
              <w:spacing w:line="360" w:lineRule="exact"/>
              <w:rPr>
                <w:rFonts w:hint="eastAsia" w:ascii="宋体" w:hAnsi="宋体"/>
                <w:szCs w:val="21"/>
                <w:highlight w:val="none"/>
              </w:rPr>
            </w:pPr>
            <w:r>
              <w:rPr>
                <w:rFonts w:hint="eastAsia" w:ascii="宋体" w:hAnsi="宋体"/>
                <w:szCs w:val="21"/>
                <w:highlight w:val="none"/>
              </w:rPr>
              <w:t>（3）必要的保险费用和各项税金；</w:t>
            </w:r>
          </w:p>
          <w:p>
            <w:pPr>
              <w:widowControl/>
              <w:shd w:val="clear" w:color="auto" w:fill="FFFFFF"/>
              <w:adjustRightInd w:val="0"/>
              <w:snapToGrid w:val="0"/>
              <w:spacing w:line="360" w:lineRule="exact"/>
              <w:rPr>
                <w:rFonts w:hint="eastAsia" w:ascii="宋体" w:hAnsi="宋体"/>
                <w:szCs w:val="21"/>
                <w:highlight w:val="none"/>
              </w:rPr>
            </w:pPr>
            <w:r>
              <w:rPr>
                <w:rFonts w:hint="eastAsia" w:ascii="宋体" w:hAnsi="宋体"/>
                <w:szCs w:val="21"/>
                <w:highlight w:val="none"/>
              </w:rPr>
              <w:t>（4）必要的</w:t>
            </w:r>
            <w:r>
              <w:rPr>
                <w:rFonts w:hint="eastAsia" w:ascii="宋体" w:hAnsi="宋体"/>
                <w:color w:val="auto"/>
                <w:szCs w:val="21"/>
                <w:highlight w:val="none"/>
              </w:rPr>
              <w:t>工器具费</w:t>
            </w:r>
            <w:r>
              <w:rPr>
                <w:rFonts w:hint="eastAsia" w:ascii="宋体" w:hAnsi="宋体"/>
                <w:szCs w:val="21"/>
                <w:highlight w:val="none"/>
              </w:rPr>
              <w:t>、运输、装卸、安装、调试、培训、技术支持、售后服务、更新升级等费用；</w:t>
            </w:r>
          </w:p>
          <w:p>
            <w:pPr>
              <w:widowControl/>
              <w:shd w:val="clear" w:color="auto" w:fill="FFFFFF"/>
              <w:adjustRightInd w:val="0"/>
              <w:snapToGrid w:val="0"/>
              <w:spacing w:line="360" w:lineRule="exact"/>
              <w:rPr>
                <w:rFonts w:hint="eastAsia" w:ascii="宋体" w:hAnsi="宋体"/>
                <w:color w:val="auto"/>
                <w:szCs w:val="21"/>
                <w:highlight w:val="none"/>
              </w:rPr>
            </w:pPr>
            <w:r>
              <w:rPr>
                <w:rFonts w:hint="eastAsia" w:ascii="宋体" w:hAnsi="宋体"/>
                <w:szCs w:val="21"/>
                <w:highlight w:val="none"/>
              </w:rPr>
              <w:t>（5）人员工资、 加班费、</w:t>
            </w:r>
            <w:r>
              <w:rPr>
                <w:rFonts w:hint="eastAsia" w:ascii="宋体" w:hAnsi="宋体"/>
                <w:color w:val="auto"/>
                <w:szCs w:val="21"/>
                <w:highlight w:val="none"/>
              </w:rPr>
              <w:t>餐费、交通费、证书培训费、工装费、员工福利等费用。</w:t>
            </w:r>
          </w:p>
          <w:p>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★（二）付款方式：</w:t>
            </w:r>
          </w:p>
          <w:p>
            <w:pPr>
              <w:widowControl/>
              <w:shd w:val="clear" w:color="auto" w:fill="FFFFFF"/>
              <w:adjustRightInd w:val="0"/>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本项目无预付款，分四次支付。每三个月结束，成交人所提交的服务经采购人书面验收合格后，按双方确认实际</w:t>
            </w:r>
            <w:r>
              <w:rPr>
                <w:rFonts w:hint="eastAsia"/>
                <w:highlight w:val="none"/>
              </w:rPr>
              <w:t>服务会议场次</w:t>
            </w:r>
            <w:r>
              <w:rPr>
                <w:rFonts w:hint="eastAsia" w:ascii="宋体" w:hAnsi="宋体"/>
                <w:szCs w:val="21"/>
                <w:highlight w:val="none"/>
              </w:rPr>
              <w:t>报</w:t>
            </w:r>
            <w:r>
              <w:rPr>
                <w:rFonts w:hint="eastAsia" w:ascii="宋体" w:hAnsi="宋体"/>
                <w:color w:val="auto"/>
                <w:szCs w:val="21"/>
                <w:highlight w:val="none"/>
              </w:rPr>
              <w:t>采购人</w:t>
            </w:r>
            <w:r>
              <w:rPr>
                <w:rFonts w:hint="eastAsia" w:ascii="宋体" w:hAnsi="宋体"/>
                <w:szCs w:val="21"/>
                <w:highlight w:val="none"/>
              </w:rPr>
              <w:t>支付服务款项，至合同结束前支付完实际发生服务费。</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（三）对合同条款的调整：</w:t>
            </w:r>
          </w:p>
          <w:p>
            <w:pPr>
              <w:adjustRightInd w:val="0"/>
              <w:snapToGrid w:val="0"/>
              <w:spacing w:line="360" w:lineRule="exact"/>
              <w:ind w:firstLine="420" w:firstLineChars="200"/>
              <w:rPr>
                <w:rFonts w:hint="eastAsia" w:ascii="宋体" w:hAnsi="宋体"/>
                <w:szCs w:val="21"/>
              </w:rPr>
            </w:pPr>
            <w:r>
              <w:rPr>
                <w:rFonts w:hint="eastAsia" w:ascii="宋体" w:hAnsi="宋体" w:cs="宋体"/>
                <w:szCs w:val="21"/>
              </w:rPr>
              <w:t xml:space="preserve"> </w:t>
            </w:r>
            <w:r>
              <w:rPr>
                <w:rFonts w:hint="eastAsia" w:ascii="宋体" w:hAnsi="宋体"/>
                <w:szCs w:val="21"/>
              </w:rPr>
              <w:t>因成交人操作不当造成采购人设备设施出现故障的，成交人赔偿因此造成的损失并免费修复相关设备设施。</w:t>
            </w:r>
          </w:p>
          <w:p>
            <w:pPr>
              <w:adjustRightInd w:val="0"/>
              <w:snapToGrid w:val="0"/>
              <w:spacing w:line="360" w:lineRule="exact"/>
              <w:rPr>
                <w:rFonts w:ascii="宋体" w:hAnsi="宋体" w:cs="宋体"/>
                <w:szCs w:val="21"/>
              </w:rPr>
            </w:pPr>
            <w:r>
              <w:rPr>
                <w:rFonts w:hint="eastAsia" w:ascii="宋体" w:hAnsi="宋体" w:cs="宋体"/>
                <w:szCs w:val="21"/>
              </w:rPr>
              <w:t xml:space="preserve">  4.违约责任</w:t>
            </w:r>
          </w:p>
          <w:p>
            <w:pPr>
              <w:adjustRightInd w:val="0"/>
              <w:snapToGrid w:val="0"/>
              <w:spacing w:line="360" w:lineRule="exact"/>
              <w:ind w:left="50" w:right="50"/>
              <w:rPr>
                <w:rFonts w:ascii="宋体" w:hAnsi="宋体" w:cs="宋体"/>
                <w:b/>
                <w:szCs w:val="21"/>
              </w:rPr>
            </w:pPr>
            <w:r>
              <w:rPr>
                <w:rFonts w:hint="eastAsia" w:ascii="宋体" w:hAnsi="宋体" w:cs="宋体"/>
                <w:b/>
                <w:szCs w:val="21"/>
              </w:rPr>
              <w:t>4.1 成交人如有下列情况发生，采购人视具体情况，对成交人采取以下处理措施：</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（1）合同期内，项目负责人联系电话需24小时保持畅通，在采购人有事联系时需即时提供响应。如有联系不上的情况，每发生1次将扣除200元。</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（2）成交人未按时到岗开展工作的，每人每次从服务保证金中扣除100元，迟到4小时（含4小时）时视为缺人一天，并从服务保证金中扣除400元。</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（3）</w:t>
            </w:r>
            <w:r>
              <w:rPr>
                <w:rFonts w:hint="eastAsia" w:ascii="宋体" w:hAnsi="宋体"/>
                <w:szCs w:val="21"/>
                <w:highlight w:val="none"/>
              </w:rPr>
              <w:t>成交人派到现场的</w:t>
            </w:r>
            <w:r>
              <w:rPr>
                <w:rFonts w:hint="eastAsia" w:ascii="宋体" w:hAnsi="宋体"/>
                <w:szCs w:val="21"/>
                <w:highlight w:val="none"/>
                <w:lang w:eastAsia="zh-CN"/>
              </w:rPr>
              <w:t>音响技术人员</w:t>
            </w:r>
            <w:r>
              <w:rPr>
                <w:rFonts w:hint="eastAsia" w:ascii="宋体" w:hAnsi="宋体"/>
                <w:szCs w:val="21"/>
                <w:highlight w:val="none"/>
              </w:rPr>
              <w:t>与投标文件不相符且未经采购人同意</w:t>
            </w:r>
            <w:r>
              <w:rPr>
                <w:rFonts w:hint="eastAsia" w:ascii="宋体" w:hAnsi="宋体"/>
                <w:szCs w:val="21"/>
                <w:highlight w:val="none"/>
                <w:lang w:eastAsia="zh-CN"/>
              </w:rPr>
              <w:t>的，或</w:t>
            </w:r>
            <w:r>
              <w:rPr>
                <w:rFonts w:hint="eastAsia" w:ascii="宋体" w:hAnsi="宋体"/>
                <w:szCs w:val="21"/>
              </w:rPr>
              <w:t>未按合同约定派员到岗工作时，每缺1人次/天，每天每次从服务费中扣除500元。</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）成交人现场服务人员进出设备区需随手关闭门和照明，如发现一次未关的，每次扣除200元。</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）成交人现场服务人员着装整齐，如穿拖鞋，穿短裤，背心等，每人每次罚款50元。</w:t>
            </w:r>
          </w:p>
          <w:p>
            <w:pPr>
              <w:widowControl/>
              <w:shd w:val="clear" w:color="auto" w:fill="FFFFFF"/>
              <w:adjustRightInd w:val="0"/>
              <w:snapToGrid w:val="0"/>
              <w:spacing w:line="360" w:lineRule="exact"/>
              <w:ind w:firstLine="422" w:firstLineChars="200"/>
              <w:rPr>
                <w:rFonts w:ascii="宋体" w:hAnsi="宋体" w:cs="宋体"/>
                <w:b/>
                <w:szCs w:val="21"/>
                <w:highlight w:val="none"/>
              </w:rPr>
            </w:pPr>
            <w:r>
              <w:rPr>
                <w:rFonts w:hint="eastAsia" w:ascii="宋体" w:hAnsi="宋体" w:cs="宋体"/>
                <w:b/>
                <w:szCs w:val="21"/>
                <w:highlight w:val="none"/>
              </w:rPr>
              <w:t>如发生上述扣罚事项，成交人应在当月底前将款项交至</w:t>
            </w:r>
            <w:r>
              <w:rPr>
                <w:rFonts w:hint="eastAsia"/>
                <w:b/>
                <w:highlight w:val="none"/>
              </w:rPr>
              <w:t>广西国际博览集团有限公司财务部</w:t>
            </w:r>
            <w:r>
              <w:rPr>
                <w:rFonts w:hint="eastAsia" w:ascii="宋体" w:hAnsi="宋体" w:cs="宋体"/>
                <w:b/>
                <w:szCs w:val="21"/>
                <w:highlight w:val="none"/>
              </w:rPr>
              <w:t>财务处，否则采购人将视为成交人没有按照合同要求履约，将从成交人履约保证金中扣除相应款项。</w:t>
            </w:r>
          </w:p>
          <w:p>
            <w:pPr>
              <w:adjustRightInd w:val="0"/>
              <w:snapToGrid w:val="0"/>
              <w:spacing w:line="360" w:lineRule="exact"/>
              <w:ind w:left="50" w:right="50"/>
              <w:rPr>
                <w:rFonts w:ascii="宋体" w:hAnsi="宋体" w:cs="宋体"/>
                <w:b/>
                <w:szCs w:val="21"/>
              </w:rPr>
            </w:pPr>
            <w:r>
              <w:rPr>
                <w:rFonts w:hint="eastAsia" w:ascii="宋体" w:hAnsi="宋体" w:cs="宋体"/>
                <w:b/>
                <w:szCs w:val="21"/>
              </w:rPr>
              <w:t>4.2 成交人如有下列情况发生，影响采购人设备设施正常运行，严重的影响展会活动开展的，采购人有权解除合同：</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w:t>
            </w:r>
            <w:r>
              <w:rPr>
                <w:rFonts w:hint="eastAsia" w:hAnsi="宋体"/>
              </w:rPr>
              <w:t>（1）</w:t>
            </w:r>
            <w:r>
              <w:rPr>
                <w:rFonts w:hint="eastAsia" w:ascii="宋体" w:hAnsi="宋体"/>
                <w:szCs w:val="21"/>
              </w:rPr>
              <w:t>成交人如更换服务组成员，需要书面提前通知采购人，按照采购文件要求变更的人员必须具备专业知识与技能，经采购人同意后才能更换人员，否则视为违约。</w:t>
            </w:r>
          </w:p>
          <w:p>
            <w:pPr>
              <w:widowControl/>
              <w:shd w:val="clear" w:color="auto" w:fill="FFFFFF"/>
              <w:adjustRightInd w:val="0"/>
              <w:snapToGrid w:val="0"/>
              <w:spacing w:line="360" w:lineRule="exact"/>
              <w:rPr>
                <w:rFonts w:hint="eastAsia"/>
              </w:rPr>
            </w:pPr>
            <w:r>
              <w:rPr>
                <w:rFonts w:hint="eastAsia"/>
              </w:rPr>
              <w:t>（2）经采购人同意更换，但新的技术人员个人专业技术能力无法符合要求的，或组成人员不服从管理、指挥的，成交人应立即更换调整服务组成员。如拒不执行的，采购人给予口头警告，满</w:t>
            </w:r>
            <w:r>
              <w:t>3</w:t>
            </w:r>
            <w:r>
              <w:rPr>
                <w:rFonts w:hint="eastAsia"/>
              </w:rPr>
              <w:t>次警告时，发出整改通知书，视为成交人违约，采购人有权单方面解除合同。</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3）成交人所发现的任何音响设备系统故障或事故隐患，均须及时以书面形式告知采购人，否则成交人承担由此产生的责任及后果，负责修复设备，并承担全部费用，每次追加扣除2000元。服务期内累计达到3次（含3次）的，采购人有权解除合同。</w:t>
            </w:r>
          </w:p>
          <w:p>
            <w:pPr>
              <w:adjustRightInd w:val="0"/>
              <w:snapToGrid w:val="0"/>
              <w:spacing w:line="360" w:lineRule="exact"/>
              <w:ind w:left="420" w:hanging="420" w:hangingChars="200"/>
              <w:rPr>
                <w:rFonts w:ascii="宋体" w:hAnsi="宋体" w:cs="宋体"/>
                <w:szCs w:val="21"/>
              </w:rPr>
            </w:pPr>
            <w:r>
              <w:rPr>
                <w:rFonts w:hint="eastAsia" w:ascii="宋体" w:hAnsi="宋体" w:cs="宋体"/>
                <w:szCs w:val="21"/>
              </w:rPr>
              <w:t>★ 5.其它约定：</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5.1.未经采购人同意，成交人不得转让合同项下全部或部分内容，如成交人擅自转让合同项下全部或部分内容，则视为成交人违约。采购人除有权解除本合同外，还有权要求成交人支付合同总金额20%的违约金，如造成采购人实际损失的，成交人还应承担采购人的全部实际损失。</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5.2.合同履行过程中，如果出现合同中未明确数量、价格的内容，成交人有义务提供相关资料并配合采购人送相关部门审核，以审核结果为准。</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5.3.成交人应遵守《国家保密法》，严格执行保密制度，不得向第三方泄露其在提供服务期间获得甲方的技术、商业机密，否则须承担因此产生的全部责任。</w:t>
            </w:r>
          </w:p>
          <w:p>
            <w:pPr>
              <w:widowControl/>
              <w:shd w:val="clear" w:color="auto" w:fill="FFFFFF"/>
              <w:adjustRightInd w:val="0"/>
              <w:snapToGrid w:val="0"/>
              <w:spacing w:line="360" w:lineRule="exact"/>
              <w:rPr>
                <w:rFonts w:hint="eastAsia" w:ascii="宋体" w:hAnsi="宋体"/>
                <w:szCs w:val="21"/>
              </w:rPr>
            </w:pPr>
            <w:r>
              <w:rPr>
                <w:rFonts w:hint="eastAsia" w:hAnsi="宋体"/>
                <w:szCs w:val="21"/>
              </w:rPr>
              <w:t>5.4.竞标人可以在投标截止日前两天到南宁国际会展中心现场了解实际情况。</w:t>
            </w:r>
          </w:p>
          <w:p>
            <w:pPr>
              <w:pStyle w:val="169"/>
              <w:spacing w:line="300" w:lineRule="exact"/>
              <w:rPr>
                <w:rFonts w:hint="eastAsia" w:hAnsi="宋体" w:cs="宋体"/>
              </w:rPr>
            </w:pPr>
            <w:r>
              <w:rPr>
                <w:rFonts w:hint="eastAsia" w:hAnsi="宋体" w:cs="宋体"/>
                <w:szCs w:val="21"/>
              </w:rPr>
              <w:t>6.</w:t>
            </w:r>
            <w:r>
              <w:rPr>
                <w:rFonts w:hint="eastAsia" w:hAnsi="宋体" w:cs="宋体"/>
              </w:rPr>
              <w:t>履约保证金：</w:t>
            </w:r>
          </w:p>
          <w:p>
            <w:pPr>
              <w:adjustRightInd w:val="0"/>
              <w:snapToGrid w:val="0"/>
              <w:spacing w:line="360" w:lineRule="exact"/>
              <w:rPr>
                <w:rFonts w:hint="eastAsia" w:ascii="宋体" w:hAnsi="宋体" w:cs="仿宋"/>
                <w:bCs/>
                <w:color w:val="C00000"/>
                <w:szCs w:val="20"/>
              </w:rPr>
            </w:pPr>
            <w:r>
              <w:rPr>
                <w:rFonts w:hint="eastAsia" w:ascii="宋体" w:hAnsi="宋体" w:cs="仿宋"/>
                <w:bCs/>
                <w:szCs w:val="20"/>
              </w:rPr>
              <w:t xml:space="preserve">    成交人（乙方）在签订本项目合同前，须向招标采购</w:t>
            </w:r>
            <w:r>
              <w:rPr>
                <w:rFonts w:hint="eastAsia" w:ascii="宋体" w:hAnsi="宋体" w:cs="仿宋"/>
                <w:bCs/>
                <w:color w:val="auto"/>
                <w:szCs w:val="20"/>
              </w:rPr>
              <w:t>人</w:t>
            </w:r>
            <w:r>
              <w:rPr>
                <w:rFonts w:hint="eastAsia" w:ascii="宋体" w:hAnsi="宋体" w:cs="仿宋"/>
                <w:bCs/>
                <w:szCs w:val="20"/>
              </w:rPr>
              <w:t>（甲方）交纳中标金额5% 的履约保证金，以保证服务期间正常运行。如</w:t>
            </w:r>
            <w:r>
              <w:rPr>
                <w:rFonts w:hint="eastAsia" w:ascii="宋体" w:hAnsi="宋体" w:cs="仿宋"/>
                <w:bCs/>
                <w:color w:val="auto"/>
                <w:szCs w:val="20"/>
              </w:rPr>
              <w:t>成交人</w:t>
            </w:r>
            <w:r>
              <w:rPr>
                <w:rFonts w:hint="eastAsia" w:ascii="宋体" w:hAnsi="宋体" w:cs="仿宋"/>
                <w:bCs/>
                <w:szCs w:val="20"/>
              </w:rPr>
              <w:t>违反相关法律法规，不履行所订立的合同，</w:t>
            </w:r>
            <w:r>
              <w:rPr>
                <w:rFonts w:hint="eastAsia" w:ascii="宋体" w:hAnsi="宋体" w:cs="仿宋"/>
                <w:bCs/>
                <w:color w:val="auto"/>
                <w:szCs w:val="20"/>
              </w:rPr>
              <w:t>采购人有权取消成交人</w:t>
            </w:r>
            <w:r>
              <w:rPr>
                <w:rFonts w:hint="eastAsia" w:ascii="宋体" w:hAnsi="宋体" w:cs="仿宋"/>
                <w:bCs/>
                <w:szCs w:val="20"/>
              </w:rPr>
              <w:t>中标资格，服务协议自动终止，履约保证金不予返还，所造成的损失超过履约保证金数额的，</w:t>
            </w:r>
            <w:r>
              <w:rPr>
                <w:rFonts w:hint="eastAsia" w:ascii="宋体" w:hAnsi="宋体" w:cs="仿宋"/>
                <w:bCs/>
                <w:color w:val="auto"/>
                <w:szCs w:val="20"/>
              </w:rPr>
              <w:t>成交人</w:t>
            </w:r>
            <w:r>
              <w:rPr>
                <w:rFonts w:hint="eastAsia" w:ascii="宋体" w:hAnsi="宋体" w:cs="仿宋"/>
                <w:bCs/>
                <w:szCs w:val="20"/>
              </w:rPr>
              <w:t>还应对超出部分予以赔偿</w:t>
            </w:r>
            <w:r>
              <w:rPr>
                <w:rFonts w:hint="eastAsia" w:ascii="宋体" w:hAnsi="宋体" w:cs="仿宋"/>
                <w:bCs/>
                <w:color w:val="auto"/>
                <w:szCs w:val="20"/>
              </w:rPr>
              <w:t>给采购人</w:t>
            </w:r>
            <w:r>
              <w:rPr>
                <w:rFonts w:hint="eastAsia" w:ascii="宋体" w:hAnsi="宋体" w:cs="仿宋"/>
                <w:bCs/>
                <w:szCs w:val="20"/>
              </w:rPr>
              <w:t>。</w:t>
            </w:r>
          </w:p>
          <w:p>
            <w:pPr>
              <w:adjustRightInd w:val="0"/>
              <w:snapToGrid w:val="0"/>
              <w:spacing w:line="360" w:lineRule="exact"/>
              <w:ind w:firstLine="420" w:firstLineChars="200"/>
              <w:rPr>
                <w:rFonts w:hint="eastAsia" w:ascii="宋体" w:hAnsi="宋体" w:cs="仿宋"/>
                <w:bCs/>
                <w:szCs w:val="20"/>
              </w:rPr>
            </w:pPr>
            <w:r>
              <w:rPr>
                <w:rFonts w:hint="eastAsia" w:ascii="宋体" w:hAnsi="宋体" w:cs="仿宋"/>
                <w:bCs/>
                <w:szCs w:val="20"/>
              </w:rPr>
              <w:t>履约保证金交到采购人账户：</w:t>
            </w:r>
          </w:p>
          <w:p>
            <w:pPr>
              <w:adjustRightInd w:val="0"/>
              <w:snapToGrid w:val="0"/>
              <w:spacing w:line="360" w:lineRule="exact"/>
              <w:rPr>
                <w:rFonts w:hint="eastAsia" w:ascii="宋体" w:hAnsi="宋体" w:cs="仿宋"/>
                <w:bCs/>
                <w:szCs w:val="20"/>
              </w:rPr>
            </w:pPr>
            <w:r>
              <w:rPr>
                <w:rFonts w:hint="eastAsia" w:ascii="宋体" w:hAnsi="宋体" w:cs="仿宋"/>
                <w:bCs/>
                <w:szCs w:val="20"/>
              </w:rPr>
              <w:t>开户名：广西东博会场馆运营有限公司</w:t>
            </w:r>
          </w:p>
          <w:p>
            <w:pPr>
              <w:adjustRightInd w:val="0"/>
              <w:snapToGrid w:val="0"/>
              <w:spacing w:line="360" w:lineRule="exact"/>
              <w:rPr>
                <w:rFonts w:hint="eastAsia" w:ascii="宋体" w:hAnsi="宋体" w:cs="仿宋"/>
                <w:bCs/>
                <w:szCs w:val="20"/>
              </w:rPr>
            </w:pPr>
            <w:r>
              <w:rPr>
                <w:rFonts w:hint="eastAsia" w:ascii="宋体" w:hAnsi="宋体" w:cs="仿宋"/>
                <w:bCs/>
                <w:szCs w:val="20"/>
              </w:rPr>
              <w:t>开户行：中国建设银行股份有限公司南宁金湖广场支行</w:t>
            </w:r>
          </w:p>
          <w:p>
            <w:pPr>
              <w:adjustRightInd w:val="0"/>
              <w:snapToGrid w:val="0"/>
              <w:spacing w:line="360" w:lineRule="exact"/>
              <w:rPr>
                <w:rFonts w:hint="eastAsia" w:ascii="宋体" w:hAnsi="宋体" w:cs="仿宋"/>
                <w:bCs/>
                <w:szCs w:val="20"/>
              </w:rPr>
            </w:pPr>
            <w:r>
              <w:rPr>
                <w:rFonts w:hint="eastAsia" w:ascii="宋体" w:hAnsi="宋体" w:cs="仿宋"/>
                <w:bCs/>
                <w:szCs w:val="20"/>
              </w:rPr>
              <w:t>账  号：45050160426600000896</w:t>
            </w:r>
          </w:p>
          <w:p>
            <w:pPr>
              <w:widowControl/>
              <w:shd w:val="clear" w:color="auto" w:fill="FFFFFF"/>
              <w:adjustRightInd w:val="0"/>
              <w:snapToGrid w:val="0"/>
              <w:spacing w:line="360" w:lineRule="exact"/>
              <w:rPr>
                <w:rFonts w:ascii="宋体" w:hAnsi="宋体" w:cs="宋体"/>
                <w:szCs w:val="21"/>
              </w:rPr>
            </w:pPr>
            <w:r>
              <w:rPr>
                <w:rFonts w:hint="eastAsia" w:hAnsi="宋体" w:cs="仿宋"/>
                <w:bCs/>
              </w:rPr>
              <w:t xml:space="preserve">    履约保证金自合同生效提供服务之日起转为质量保证金。在质保期内</w:t>
            </w:r>
            <w:r>
              <w:rPr>
                <w:rFonts w:hint="eastAsia" w:ascii="宋体" w:hAnsi="宋体" w:cs="仿宋"/>
                <w:bCs/>
                <w:color w:val="auto"/>
                <w:szCs w:val="20"/>
              </w:rPr>
              <w:t>成交人</w:t>
            </w:r>
            <w:r>
              <w:rPr>
                <w:rFonts w:hint="eastAsia" w:hAnsi="宋体" w:cs="仿宋"/>
                <w:bCs/>
              </w:rPr>
              <w:t>提供的服务符合合同约定，经验收合格，质保期满后</w:t>
            </w:r>
            <w:r>
              <w:rPr>
                <w:rFonts w:hint="eastAsia" w:ascii="宋体" w:hAnsi="宋体" w:cs="仿宋"/>
                <w:bCs/>
                <w:color w:val="auto"/>
                <w:szCs w:val="20"/>
              </w:rPr>
              <w:t>成交人</w:t>
            </w:r>
            <w:r>
              <w:rPr>
                <w:rFonts w:hint="eastAsia" w:hAnsi="宋体" w:cs="仿宋"/>
                <w:bCs/>
                <w:color w:val="auto"/>
              </w:rPr>
              <w:t>向</w:t>
            </w:r>
            <w:r>
              <w:rPr>
                <w:rFonts w:hint="eastAsia" w:ascii="宋体" w:hAnsi="宋体" w:cs="仿宋"/>
                <w:bCs/>
                <w:color w:val="auto"/>
                <w:szCs w:val="20"/>
              </w:rPr>
              <w:t>采购人</w:t>
            </w:r>
            <w:r>
              <w:rPr>
                <w:rFonts w:hint="eastAsia" w:hAnsi="宋体" w:cs="仿宋"/>
                <w:bCs/>
              </w:rPr>
              <w:t>办理退付手续，</w:t>
            </w:r>
            <w:r>
              <w:rPr>
                <w:rFonts w:hint="eastAsia" w:ascii="宋体" w:hAnsi="宋体" w:cs="仿宋"/>
                <w:bCs/>
                <w:color w:val="auto"/>
                <w:szCs w:val="20"/>
              </w:rPr>
              <w:t>采购人</w:t>
            </w:r>
            <w:r>
              <w:rPr>
                <w:rFonts w:hint="eastAsia" w:hAnsi="宋体" w:cs="仿宋"/>
                <w:bCs/>
              </w:rPr>
              <w:t>将在收到完整且合格的退付申请资料后五个工作日内以转账或电汇方式无息退还</w:t>
            </w:r>
            <w:r>
              <w:rPr>
                <w:rFonts w:hint="eastAsia" w:ascii="宋体" w:hAnsi="宋体" w:cs="仿宋"/>
                <w:bCs/>
                <w:color w:val="auto"/>
                <w:szCs w:val="20"/>
              </w:rPr>
              <w:t>成交人</w:t>
            </w:r>
            <w:r>
              <w:rPr>
                <w:rFonts w:hint="eastAsia" w:hAnsi="宋体" w:cs="仿宋"/>
                <w:bCs/>
              </w:rPr>
              <w:t>。</w:t>
            </w:r>
          </w:p>
        </w:tc>
      </w:tr>
    </w:tbl>
    <w:p>
      <w:pPr>
        <w:tabs>
          <w:tab w:val="left" w:pos="180"/>
          <w:tab w:val="left" w:pos="1620"/>
        </w:tabs>
        <w:spacing w:line="400" w:lineRule="exact"/>
        <w:ind w:firstLine="420" w:firstLineChars="200"/>
        <w:rPr>
          <w:rFonts w:hint="eastAsia" w:ascii="宋体" w:hAnsi="宋体" w:cs="宋体"/>
        </w:rPr>
      </w:pPr>
    </w:p>
    <w:p>
      <w:pPr>
        <w:tabs>
          <w:tab w:val="left" w:pos="180"/>
          <w:tab w:val="left" w:pos="1620"/>
        </w:tabs>
        <w:spacing w:line="400" w:lineRule="exact"/>
        <w:ind w:firstLine="420" w:firstLineChars="200"/>
        <w:rPr>
          <w:rFonts w:ascii="宋体" w:hAnsi="宋体" w:cs="宋体"/>
        </w:rPr>
      </w:pPr>
      <w:r>
        <w:rPr>
          <w:rFonts w:hint="eastAsia" w:ascii="宋体" w:hAnsi="宋体" w:cs="宋体"/>
        </w:rPr>
        <w:t xml:space="preserve"> </w:t>
      </w: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rPr>
      </w:pPr>
    </w:p>
    <w:p>
      <w:pPr>
        <w:pStyle w:val="22"/>
        <w:outlineLvl w:val="0"/>
        <w:rPr>
          <w:rFonts w:ascii="Times New Roman" w:hAnsi="Times New Roman"/>
          <w:szCs w:val="24"/>
        </w:rPr>
      </w:pPr>
      <w:r>
        <w:rPr>
          <w:rFonts w:hint="eastAsia"/>
        </w:rPr>
        <w:t>附件1</w:t>
      </w:r>
    </w:p>
    <w:p>
      <w:pPr>
        <w:tabs>
          <w:tab w:val="left" w:pos="1545"/>
        </w:tabs>
        <w:jc w:val="center"/>
        <w:rPr>
          <w:rFonts w:hint="eastAsia" w:ascii="宋体" w:hAnsi="宋体"/>
          <w:b/>
          <w:bCs/>
          <w:sz w:val="44"/>
          <w:szCs w:val="44"/>
        </w:rPr>
      </w:pPr>
      <w:r>
        <w:rPr>
          <w:rFonts w:hint="eastAsia" w:ascii="宋体" w:hAnsi="宋体"/>
          <w:b/>
          <w:bCs/>
          <w:sz w:val="44"/>
          <w:szCs w:val="44"/>
        </w:rPr>
        <w:t>电声及会议系统设备操作指导</w:t>
      </w:r>
    </w:p>
    <w:p>
      <w:pPr>
        <w:tabs>
          <w:tab w:val="left" w:pos="1545"/>
        </w:tabs>
        <w:jc w:val="left"/>
        <w:rPr>
          <w:rFonts w:hint="eastAsia" w:ascii="宋体" w:hAnsi="宋体"/>
          <w:b/>
          <w:bCs/>
          <w:sz w:val="28"/>
          <w:szCs w:val="28"/>
        </w:rPr>
      </w:pPr>
    </w:p>
    <w:p>
      <w:pPr>
        <w:tabs>
          <w:tab w:val="left" w:pos="1545"/>
        </w:tabs>
        <w:jc w:val="left"/>
        <w:rPr>
          <w:rFonts w:hint="eastAsia" w:ascii="宋体" w:hAnsi="宋体"/>
          <w:b/>
          <w:bCs/>
          <w:sz w:val="28"/>
          <w:szCs w:val="28"/>
        </w:rPr>
      </w:pPr>
      <w:r>
        <w:rPr>
          <w:rFonts w:hint="eastAsia" w:ascii="宋体" w:hAnsi="宋体"/>
          <w:b/>
          <w:bCs/>
          <w:sz w:val="28"/>
          <w:szCs w:val="28"/>
        </w:rPr>
        <w:t>1.目的</w:t>
      </w:r>
    </w:p>
    <w:p>
      <w:pPr>
        <w:tabs>
          <w:tab w:val="left" w:pos="1545"/>
        </w:tabs>
        <w:jc w:val="left"/>
        <w:rPr>
          <w:rFonts w:hint="eastAsia" w:ascii="宋体" w:hAnsi="宋体"/>
          <w:bCs/>
          <w:sz w:val="24"/>
        </w:rPr>
      </w:pPr>
      <w:r>
        <w:rPr>
          <w:rFonts w:hint="eastAsia" w:ascii="宋体" w:hAnsi="宋体"/>
          <w:bCs/>
          <w:sz w:val="24"/>
        </w:rPr>
        <w:t xml:space="preserve">    为保证电声及会议系统设备在会议过程中的正常运行，避免因操作失误导致系统设备的损坏，制定电声及会议系统设备操作指导。</w:t>
      </w:r>
    </w:p>
    <w:p>
      <w:pPr>
        <w:tabs>
          <w:tab w:val="left" w:pos="1545"/>
        </w:tabs>
        <w:ind w:left="838" w:leftChars="399"/>
        <w:jc w:val="left"/>
        <w:rPr>
          <w:rFonts w:hint="eastAsia" w:ascii="宋体" w:hAnsi="宋体"/>
          <w:bCs/>
          <w:sz w:val="24"/>
        </w:rPr>
      </w:pPr>
    </w:p>
    <w:p>
      <w:pPr>
        <w:pStyle w:val="261"/>
        <w:widowControl/>
        <w:ind w:firstLine="0" w:firstLineChars="0"/>
        <w:jc w:val="left"/>
        <w:rPr>
          <w:rFonts w:hint="eastAsia" w:ascii="宋体" w:hAnsi="宋体"/>
          <w:bCs/>
          <w:sz w:val="24"/>
        </w:rPr>
      </w:pPr>
      <w:r>
        <w:rPr>
          <w:rFonts w:hint="eastAsia" w:ascii="宋体" w:hAnsi="宋体"/>
          <w:b/>
          <w:bCs/>
          <w:sz w:val="28"/>
          <w:szCs w:val="28"/>
        </w:rPr>
        <w:t>2.适用范围</w:t>
      </w:r>
    </w:p>
    <w:p>
      <w:pPr>
        <w:widowControl/>
        <w:ind w:firstLine="480" w:firstLineChars="200"/>
        <w:jc w:val="left"/>
        <w:rPr>
          <w:rFonts w:hint="eastAsia" w:ascii="宋体" w:hAnsi="宋体"/>
          <w:bCs/>
          <w:sz w:val="24"/>
        </w:rPr>
      </w:pPr>
      <w:r>
        <w:rPr>
          <w:rFonts w:hint="eastAsia" w:ascii="宋体" w:hAnsi="宋体"/>
          <w:bCs/>
          <w:sz w:val="24"/>
        </w:rPr>
        <w:t>适用于公司电声及会议系统设备的操作。</w:t>
      </w:r>
    </w:p>
    <w:p>
      <w:pPr>
        <w:widowControl/>
        <w:ind w:firstLine="960" w:firstLineChars="400"/>
        <w:jc w:val="left"/>
        <w:rPr>
          <w:rFonts w:hint="eastAsia" w:ascii="宋体" w:hAnsi="宋体"/>
          <w:bCs/>
          <w:sz w:val="24"/>
        </w:rPr>
      </w:pPr>
    </w:p>
    <w:p>
      <w:pPr>
        <w:widowControl/>
        <w:jc w:val="left"/>
        <w:rPr>
          <w:rFonts w:hint="eastAsia" w:ascii="宋体" w:hAnsi="宋体"/>
          <w:bCs/>
          <w:sz w:val="24"/>
        </w:rPr>
      </w:pPr>
      <w:r>
        <w:rPr>
          <w:rFonts w:hint="eastAsia" w:ascii="宋体" w:hAnsi="宋体"/>
          <w:b/>
          <w:bCs/>
          <w:sz w:val="28"/>
          <w:szCs w:val="28"/>
        </w:rPr>
        <w:t>3</w:t>
      </w:r>
      <w:r>
        <w:rPr>
          <w:rFonts w:hint="eastAsia" w:ascii="宋体" w:hAnsi="宋体"/>
          <w:bCs/>
          <w:sz w:val="28"/>
          <w:szCs w:val="28"/>
        </w:rPr>
        <w:t>.</w:t>
      </w:r>
      <w:r>
        <w:rPr>
          <w:rFonts w:hint="eastAsia" w:ascii="宋体" w:hAnsi="宋体"/>
          <w:bCs/>
          <w:sz w:val="24"/>
        </w:rPr>
        <w:t xml:space="preserve"> </w:t>
      </w:r>
      <w:r>
        <w:rPr>
          <w:rFonts w:hint="eastAsia" w:ascii="宋体" w:hAnsi="宋体"/>
          <w:b/>
          <w:bCs/>
          <w:sz w:val="28"/>
          <w:szCs w:val="28"/>
        </w:rPr>
        <w:t>管理职责</w:t>
      </w:r>
    </w:p>
    <w:p>
      <w:pPr>
        <w:tabs>
          <w:tab w:val="left" w:pos="1545"/>
        </w:tabs>
        <w:ind w:firstLine="480" w:firstLineChars="200"/>
        <w:rPr>
          <w:rFonts w:hint="eastAsia" w:ascii="宋体" w:hAnsi="宋体"/>
          <w:bCs/>
          <w:sz w:val="24"/>
          <w:highlight w:val="none"/>
        </w:rPr>
      </w:pPr>
      <w:r>
        <w:rPr>
          <w:rFonts w:hint="eastAsia" w:ascii="宋体" w:hAnsi="宋体"/>
          <w:bCs/>
          <w:sz w:val="24"/>
        </w:rPr>
        <w:t>流程负责人：</w:t>
      </w:r>
      <w:r>
        <w:rPr>
          <w:rFonts w:hint="eastAsia" w:ascii="宋体" w:hAnsi="宋体"/>
          <w:bCs/>
          <w:sz w:val="24"/>
          <w:highlight w:val="none"/>
        </w:rPr>
        <w:t>一站式服务中心主管</w:t>
      </w:r>
    </w:p>
    <w:p>
      <w:pPr>
        <w:tabs>
          <w:tab w:val="left" w:pos="1545"/>
        </w:tabs>
        <w:rPr>
          <w:rFonts w:hint="eastAsia" w:ascii="宋体" w:hAnsi="宋体"/>
          <w:bCs/>
          <w:sz w:val="24"/>
        </w:rPr>
      </w:pPr>
    </w:p>
    <w:p>
      <w:pPr>
        <w:pStyle w:val="261"/>
        <w:ind w:firstLine="0" w:firstLineChars="0"/>
        <w:rPr>
          <w:rFonts w:hint="eastAsia" w:ascii="宋体" w:hAnsi="宋体"/>
          <w:b/>
          <w:bCs/>
          <w:sz w:val="28"/>
          <w:szCs w:val="28"/>
        </w:rPr>
      </w:pPr>
      <w:r>
        <w:rPr>
          <w:rFonts w:hint="eastAsia" w:ascii="宋体" w:hAnsi="宋体"/>
          <w:b/>
          <w:bCs/>
          <w:sz w:val="28"/>
          <w:szCs w:val="28"/>
        </w:rPr>
        <w:t>4. 定义</w:t>
      </w:r>
    </w:p>
    <w:p>
      <w:pPr>
        <w:pStyle w:val="261"/>
        <w:ind w:firstLine="0" w:firstLineChars="0"/>
        <w:rPr>
          <w:rFonts w:hint="eastAsia" w:ascii="宋体" w:hAnsi="宋体"/>
          <w:b/>
          <w:bCs/>
          <w:sz w:val="24"/>
        </w:rPr>
      </w:pPr>
    </w:p>
    <w:p>
      <w:pPr>
        <w:pStyle w:val="261"/>
        <w:widowControl/>
        <w:ind w:firstLine="0" w:firstLineChars="0"/>
        <w:jc w:val="left"/>
        <w:rPr>
          <w:rFonts w:hint="eastAsia" w:ascii="宋体" w:hAnsi="宋体"/>
          <w:b/>
          <w:sz w:val="28"/>
          <w:szCs w:val="28"/>
        </w:rPr>
      </w:pPr>
      <w:r>
        <w:rPr>
          <w:rFonts w:hint="eastAsia" w:ascii="宋体" w:hAnsi="宋体"/>
          <w:b/>
          <w:sz w:val="28"/>
          <w:szCs w:val="28"/>
        </w:rPr>
        <w:t>5. 特殊情况说明</w:t>
      </w:r>
    </w:p>
    <w:p>
      <w:pPr>
        <w:pStyle w:val="261"/>
        <w:widowControl/>
        <w:ind w:firstLine="0" w:firstLineChars="0"/>
        <w:jc w:val="left"/>
        <w:rPr>
          <w:rFonts w:hint="eastAsia" w:ascii="宋体" w:hAnsi="宋体"/>
          <w:b/>
          <w:sz w:val="24"/>
        </w:rPr>
      </w:pPr>
    </w:p>
    <w:p>
      <w:pPr>
        <w:pStyle w:val="261"/>
        <w:widowControl/>
        <w:ind w:firstLine="0" w:firstLineChars="0"/>
        <w:jc w:val="left"/>
        <w:rPr>
          <w:rFonts w:hint="eastAsia" w:ascii="宋体" w:hAnsi="宋体"/>
          <w:b/>
          <w:sz w:val="28"/>
          <w:szCs w:val="28"/>
        </w:rPr>
      </w:pPr>
      <w:r>
        <w:rPr>
          <w:rFonts w:hint="eastAsia" w:ascii="宋体" w:hAnsi="宋体"/>
          <w:b/>
          <w:sz w:val="28"/>
          <w:szCs w:val="28"/>
        </w:rPr>
        <w:t>6. 工作程序</w:t>
      </w:r>
    </w:p>
    <w:p>
      <w:pPr>
        <w:pStyle w:val="261"/>
        <w:widowControl/>
        <w:ind w:firstLine="0" w:firstLineChars="0"/>
        <w:jc w:val="left"/>
        <w:rPr>
          <w:rFonts w:hint="eastAsia" w:ascii="宋体" w:hAnsi="宋体"/>
          <w:b/>
          <w:sz w:val="24"/>
        </w:rPr>
      </w:pPr>
    </w:p>
    <w:p>
      <w:pPr>
        <w:widowControl/>
        <w:ind w:firstLine="480" w:firstLineChars="200"/>
        <w:jc w:val="left"/>
        <w:rPr>
          <w:rFonts w:hint="eastAsia" w:ascii="宋体" w:hAnsi="宋体"/>
          <w:sz w:val="24"/>
        </w:rPr>
      </w:pPr>
      <w:r>
        <w:rPr>
          <w:rFonts w:hint="eastAsia" w:ascii="宋体" w:hAnsi="宋体"/>
          <w:sz w:val="24"/>
        </w:rPr>
        <w:t>6．1接会议通知单，详见</w:t>
      </w:r>
      <w:r>
        <w:rPr>
          <w:rFonts w:hint="eastAsia" w:ascii="宋体" w:hAnsi="宋体"/>
          <w:sz w:val="24"/>
          <w:highlight w:val="none"/>
        </w:rPr>
        <w:t>《</w:t>
      </w:r>
      <w:r>
        <w:rPr>
          <w:rFonts w:hint="eastAsia" w:ascii="宋体" w:hAnsi="宋体"/>
          <w:sz w:val="24"/>
        </w:rPr>
        <w:t>会议服务清单》。</w:t>
      </w:r>
    </w:p>
    <w:p>
      <w:pPr>
        <w:widowControl/>
        <w:ind w:firstLine="480" w:firstLineChars="200"/>
        <w:jc w:val="left"/>
        <w:rPr>
          <w:rFonts w:hint="eastAsia" w:ascii="宋体" w:hAnsi="宋体"/>
          <w:sz w:val="24"/>
        </w:rPr>
      </w:pPr>
      <w:r>
        <w:rPr>
          <w:rFonts w:hint="eastAsia" w:ascii="宋体" w:hAnsi="宋体"/>
          <w:sz w:val="24"/>
        </w:rPr>
        <w:t>6．2按通知单要求，提前半天做好准备工作。按要求连接好话筒，有线和无线话筒应按需要摆在适当位置，高度适宜，检查无线话筒用电池电量是否充足。</w:t>
      </w:r>
    </w:p>
    <w:p>
      <w:pPr>
        <w:widowControl/>
        <w:ind w:firstLine="480" w:firstLineChars="200"/>
        <w:jc w:val="left"/>
        <w:rPr>
          <w:rFonts w:hint="eastAsia" w:ascii="宋体" w:hAnsi="宋体"/>
          <w:sz w:val="24"/>
        </w:rPr>
      </w:pPr>
      <w:r>
        <w:rPr>
          <w:rFonts w:hint="eastAsia" w:ascii="宋体" w:hAnsi="宋体"/>
          <w:sz w:val="24"/>
        </w:rPr>
        <w:t>6．3填写《会议服务设备检查表》。</w:t>
      </w:r>
    </w:p>
    <w:p>
      <w:pPr>
        <w:widowControl/>
        <w:ind w:firstLine="480" w:firstLineChars="200"/>
        <w:jc w:val="left"/>
        <w:rPr>
          <w:rFonts w:hint="eastAsia" w:ascii="宋体" w:hAnsi="宋体"/>
          <w:sz w:val="24"/>
        </w:rPr>
      </w:pPr>
      <w:r>
        <w:rPr>
          <w:rFonts w:hint="eastAsia" w:ascii="宋体" w:hAnsi="宋体"/>
          <w:sz w:val="24"/>
        </w:rPr>
        <w:t>6．4主管安排负责会议的设备操作人员。操作人员要提前</w:t>
      </w:r>
      <w:r>
        <w:rPr>
          <w:rFonts w:ascii="宋体" w:hAnsi="宋体"/>
          <w:sz w:val="24"/>
        </w:rPr>
        <w:t>30</w:t>
      </w:r>
      <w:r>
        <w:rPr>
          <w:rFonts w:hint="eastAsia" w:ascii="宋体" w:hAnsi="宋体"/>
          <w:sz w:val="24"/>
        </w:rPr>
        <w:t>分钟</w:t>
      </w:r>
      <w:r>
        <w:rPr>
          <w:rFonts w:ascii="宋体" w:hAnsi="宋体"/>
          <w:sz w:val="24"/>
        </w:rPr>
        <w:t>-1</w:t>
      </w:r>
      <w:r>
        <w:rPr>
          <w:rFonts w:hint="eastAsia" w:ascii="宋体" w:hAnsi="宋体"/>
          <w:sz w:val="24"/>
        </w:rPr>
        <w:t>小时到场做好准备工作，重要会议提前</w:t>
      </w:r>
      <w:r>
        <w:rPr>
          <w:rFonts w:ascii="宋体" w:hAnsi="宋体"/>
          <w:sz w:val="24"/>
        </w:rPr>
        <w:t>1-2</w:t>
      </w:r>
      <w:r>
        <w:rPr>
          <w:rFonts w:hint="eastAsia" w:ascii="宋体" w:hAnsi="宋体"/>
          <w:sz w:val="24"/>
        </w:rPr>
        <w:t>小时，操作人员到岗后不得私自离岗。</w:t>
      </w:r>
    </w:p>
    <w:p>
      <w:pPr>
        <w:widowControl/>
        <w:ind w:firstLine="480" w:firstLineChars="200"/>
        <w:jc w:val="left"/>
        <w:rPr>
          <w:rFonts w:ascii="宋体" w:hAnsi="宋体"/>
          <w:sz w:val="24"/>
        </w:rPr>
      </w:pPr>
      <w:r>
        <w:rPr>
          <w:rFonts w:hint="eastAsia" w:ascii="宋体" w:hAnsi="宋体"/>
          <w:sz w:val="24"/>
        </w:rPr>
        <w:t>6．5音响系统操作，开机前检查设备运行记录，确认系统设备正常无故障时打开设备总电源开关。</w:t>
      </w:r>
    </w:p>
    <w:p>
      <w:pPr>
        <w:widowControl/>
        <w:ind w:firstLine="480" w:firstLineChars="200"/>
        <w:jc w:val="left"/>
        <w:rPr>
          <w:rFonts w:hint="eastAsia" w:ascii="宋体" w:hAnsi="宋体"/>
          <w:sz w:val="24"/>
        </w:rPr>
      </w:pPr>
      <w:r>
        <w:rPr>
          <w:rFonts w:hint="eastAsia" w:ascii="宋体" w:hAnsi="宋体"/>
          <w:sz w:val="24"/>
        </w:rPr>
        <w:t>6．6扩声系统设备开机顺序：</w:t>
      </w:r>
    </w:p>
    <w:p>
      <w:pPr>
        <w:widowControl/>
        <w:ind w:firstLine="480" w:firstLineChars="200"/>
        <w:jc w:val="left"/>
        <w:rPr>
          <w:rFonts w:hint="eastAsia" w:ascii="宋体" w:hAnsi="宋体"/>
          <w:sz w:val="24"/>
        </w:rPr>
      </w:pPr>
      <w:r>
        <w:rPr>
          <w:rFonts w:hint="eastAsia" w:ascii="宋体" w:hAnsi="宋体"/>
          <w:sz w:val="24"/>
        </w:rPr>
        <w:t>6．6．1开启音源设备电源，如DVD机、MD机、录音卡座等。</w:t>
      </w:r>
    </w:p>
    <w:p>
      <w:pPr>
        <w:widowControl/>
        <w:ind w:firstLine="480" w:firstLineChars="200"/>
        <w:jc w:val="left"/>
        <w:rPr>
          <w:rFonts w:hint="eastAsia" w:ascii="宋体" w:hAnsi="宋体"/>
          <w:sz w:val="24"/>
        </w:rPr>
      </w:pPr>
      <w:r>
        <w:rPr>
          <w:rFonts w:hint="eastAsia" w:ascii="宋体" w:hAnsi="宋体"/>
          <w:sz w:val="24"/>
        </w:rPr>
        <w:t>6．6．2打开调音台电源。</w:t>
      </w:r>
    </w:p>
    <w:p>
      <w:pPr>
        <w:widowControl/>
        <w:ind w:firstLine="480" w:firstLineChars="200"/>
        <w:jc w:val="left"/>
        <w:rPr>
          <w:rFonts w:hint="eastAsia" w:ascii="宋体" w:hAnsi="宋体"/>
          <w:sz w:val="24"/>
        </w:rPr>
      </w:pPr>
      <w:r>
        <w:rPr>
          <w:rFonts w:hint="eastAsia" w:ascii="宋体" w:hAnsi="宋体"/>
          <w:sz w:val="24"/>
        </w:rPr>
        <w:t>6．6．3依次开启周边设备电源，如均衡器、反馈抑制器、压限器、媒体矩阵等。</w:t>
      </w:r>
    </w:p>
    <w:p>
      <w:pPr>
        <w:widowControl/>
        <w:ind w:firstLine="480" w:firstLineChars="200"/>
        <w:jc w:val="left"/>
        <w:rPr>
          <w:rFonts w:hint="eastAsia" w:ascii="宋体" w:hAnsi="宋体"/>
          <w:sz w:val="24"/>
        </w:rPr>
      </w:pPr>
      <w:r>
        <w:rPr>
          <w:rFonts w:hint="eastAsia" w:ascii="宋体" w:hAnsi="宋体"/>
          <w:sz w:val="24"/>
        </w:rPr>
        <w:t>6．6．4最后开启功率放大器电源。</w:t>
      </w:r>
    </w:p>
    <w:p>
      <w:pPr>
        <w:widowControl/>
        <w:ind w:firstLine="480" w:firstLineChars="200"/>
        <w:jc w:val="left"/>
        <w:rPr>
          <w:rFonts w:hint="eastAsia" w:ascii="宋体" w:hAnsi="宋体"/>
          <w:sz w:val="24"/>
        </w:rPr>
      </w:pPr>
      <w:r>
        <w:rPr>
          <w:rFonts w:hint="eastAsia" w:ascii="宋体" w:hAnsi="宋体"/>
          <w:sz w:val="24"/>
        </w:rPr>
        <w:t>6．6．5推上调音台上的音量推子到正常使用位置，使现场声音大小适宜。</w:t>
      </w:r>
    </w:p>
    <w:p>
      <w:pPr>
        <w:widowControl/>
        <w:ind w:firstLine="480" w:firstLineChars="200"/>
        <w:jc w:val="left"/>
        <w:rPr>
          <w:rFonts w:hint="eastAsia" w:ascii="宋体" w:hAnsi="宋体"/>
          <w:sz w:val="24"/>
        </w:rPr>
      </w:pPr>
      <w:r>
        <w:rPr>
          <w:rFonts w:hint="eastAsia" w:ascii="宋体" w:hAnsi="宋体"/>
          <w:sz w:val="24"/>
        </w:rPr>
        <w:t>6．7根据需求打开投影系统电源。</w:t>
      </w:r>
    </w:p>
    <w:p>
      <w:pPr>
        <w:widowControl/>
        <w:ind w:firstLine="480" w:firstLineChars="200"/>
        <w:jc w:val="left"/>
        <w:rPr>
          <w:rFonts w:hint="eastAsia" w:ascii="宋体" w:hAnsi="宋体"/>
          <w:sz w:val="24"/>
        </w:rPr>
      </w:pPr>
      <w:r>
        <w:rPr>
          <w:rFonts w:hint="eastAsia" w:ascii="宋体" w:hAnsi="宋体"/>
          <w:sz w:val="24"/>
        </w:rPr>
        <w:t>6．7．1检查投影机的信号线、投影幕是否布置好。</w:t>
      </w:r>
    </w:p>
    <w:p>
      <w:pPr>
        <w:widowControl/>
        <w:ind w:firstLine="480" w:firstLineChars="200"/>
        <w:jc w:val="left"/>
        <w:rPr>
          <w:rFonts w:hint="eastAsia" w:ascii="宋体" w:hAnsi="宋体"/>
          <w:sz w:val="24"/>
        </w:rPr>
      </w:pPr>
      <w:r>
        <w:rPr>
          <w:rFonts w:hint="eastAsia" w:ascii="宋体" w:hAnsi="宋体"/>
          <w:sz w:val="24"/>
        </w:rPr>
        <w:t>6．7．2打开投影机电源，调节镜头，使投影机的光线照满屏幕，图像最清晰。</w:t>
      </w:r>
    </w:p>
    <w:p>
      <w:pPr>
        <w:widowControl/>
        <w:ind w:firstLine="480" w:firstLineChars="200"/>
        <w:jc w:val="left"/>
        <w:rPr>
          <w:rFonts w:hint="eastAsia" w:ascii="宋体" w:hAnsi="宋体"/>
          <w:sz w:val="24"/>
        </w:rPr>
      </w:pPr>
      <w:r>
        <w:rPr>
          <w:rFonts w:hint="eastAsia" w:ascii="宋体" w:hAnsi="宋体"/>
          <w:sz w:val="24"/>
        </w:rPr>
        <w:t>6．7．3根据输入信号选择输入，使显示图像正常。</w:t>
      </w:r>
    </w:p>
    <w:p>
      <w:pPr>
        <w:widowControl/>
        <w:ind w:firstLine="480" w:firstLineChars="200"/>
        <w:jc w:val="left"/>
        <w:rPr>
          <w:rFonts w:hint="eastAsia" w:ascii="宋体" w:hAnsi="宋体"/>
          <w:sz w:val="24"/>
        </w:rPr>
      </w:pPr>
      <w:r>
        <w:rPr>
          <w:rFonts w:hint="eastAsia" w:ascii="宋体" w:hAnsi="宋体"/>
          <w:sz w:val="24"/>
        </w:rPr>
        <w:t>6．7．4投影机在停止使用时请按POWER按键关闭电源，等投影机的散热风扇停转后才能切断电源，否则易使投影机损坏，再次开启投影机电源需等3分钟以后。</w:t>
      </w:r>
    </w:p>
    <w:p>
      <w:pPr>
        <w:widowControl/>
        <w:ind w:firstLine="480" w:firstLineChars="200"/>
        <w:jc w:val="left"/>
        <w:rPr>
          <w:rFonts w:hint="eastAsia" w:ascii="宋体" w:hAnsi="宋体"/>
          <w:sz w:val="24"/>
        </w:rPr>
      </w:pPr>
      <w:r>
        <w:rPr>
          <w:rFonts w:hint="eastAsia" w:ascii="宋体" w:hAnsi="宋体"/>
          <w:sz w:val="24"/>
        </w:rPr>
        <w:t>6．8根据需求打开会议系统设备电源。</w:t>
      </w:r>
    </w:p>
    <w:p>
      <w:pPr>
        <w:widowControl/>
        <w:ind w:firstLine="480" w:firstLineChars="200"/>
        <w:jc w:val="left"/>
        <w:rPr>
          <w:rFonts w:hint="eastAsia" w:ascii="宋体" w:hAnsi="宋体"/>
          <w:sz w:val="24"/>
        </w:rPr>
      </w:pPr>
      <w:r>
        <w:rPr>
          <w:rFonts w:hint="eastAsia" w:ascii="宋体" w:hAnsi="宋体"/>
          <w:sz w:val="24"/>
        </w:rPr>
        <w:t>6．8．1检查会议话筒是否布置完好，话筒与话筒、会议主机的连线是否接好。</w:t>
      </w:r>
    </w:p>
    <w:p>
      <w:pPr>
        <w:widowControl/>
        <w:ind w:firstLine="480" w:firstLineChars="200"/>
        <w:jc w:val="left"/>
        <w:rPr>
          <w:rFonts w:hint="eastAsia" w:ascii="宋体" w:hAnsi="宋体"/>
          <w:sz w:val="24"/>
        </w:rPr>
      </w:pPr>
      <w:r>
        <w:rPr>
          <w:rFonts w:hint="eastAsia" w:ascii="宋体" w:hAnsi="宋体"/>
          <w:sz w:val="24"/>
        </w:rPr>
        <w:t>6．8．2打开会议主机的电源，会议主机在自检过程中要注意观察各个话筒的指示灯的闪亮情况。</w:t>
      </w:r>
    </w:p>
    <w:p>
      <w:pPr>
        <w:widowControl/>
        <w:ind w:firstLine="480" w:firstLineChars="200"/>
        <w:jc w:val="left"/>
        <w:rPr>
          <w:rFonts w:hint="eastAsia" w:ascii="宋体" w:hAnsi="宋体"/>
          <w:sz w:val="24"/>
        </w:rPr>
      </w:pPr>
      <w:r>
        <w:rPr>
          <w:rFonts w:hint="eastAsia" w:ascii="宋体" w:hAnsi="宋体"/>
          <w:sz w:val="24"/>
        </w:rPr>
        <w:t>6．8．3设备正常，会议主机自检结束后转入正常工作状态，检查各个话筒是否能正常使用。</w:t>
      </w:r>
    </w:p>
    <w:p>
      <w:pPr>
        <w:widowControl/>
        <w:ind w:firstLine="480" w:firstLineChars="200"/>
        <w:jc w:val="left"/>
        <w:rPr>
          <w:rFonts w:hint="eastAsia" w:ascii="宋体" w:hAnsi="宋体"/>
          <w:sz w:val="24"/>
        </w:rPr>
      </w:pPr>
      <w:r>
        <w:rPr>
          <w:rFonts w:hint="eastAsia" w:ascii="宋体" w:hAnsi="宋体"/>
          <w:sz w:val="24"/>
        </w:rPr>
        <w:t>6．9根据需求打开同声传译系统设备电源。</w:t>
      </w:r>
    </w:p>
    <w:p>
      <w:pPr>
        <w:pStyle w:val="261"/>
        <w:ind w:firstLine="480"/>
        <w:rPr>
          <w:rFonts w:hint="eastAsia" w:ascii="宋体" w:hAnsi="宋体"/>
          <w:sz w:val="24"/>
        </w:rPr>
      </w:pPr>
      <w:r>
        <w:rPr>
          <w:rFonts w:hint="eastAsia" w:ascii="宋体" w:hAnsi="宋体"/>
          <w:sz w:val="24"/>
        </w:rPr>
        <w:t>6．9．1打开同传主机、红外辐射器电源，检查译员机工作是否正常。</w:t>
      </w:r>
    </w:p>
    <w:p>
      <w:pPr>
        <w:pStyle w:val="261"/>
        <w:ind w:firstLine="480"/>
        <w:rPr>
          <w:rFonts w:hint="eastAsia" w:ascii="宋体" w:hAnsi="宋体"/>
          <w:sz w:val="24"/>
        </w:rPr>
      </w:pPr>
      <w:r>
        <w:rPr>
          <w:rFonts w:hint="eastAsia" w:ascii="宋体" w:hAnsi="宋体"/>
          <w:sz w:val="24"/>
        </w:rPr>
        <w:t>6．9．2检查接收机是否正常接收信号。</w:t>
      </w:r>
    </w:p>
    <w:p>
      <w:pPr>
        <w:pStyle w:val="261"/>
        <w:ind w:firstLine="480"/>
        <w:rPr>
          <w:rFonts w:hint="eastAsia" w:ascii="宋体" w:hAnsi="宋体"/>
          <w:sz w:val="24"/>
        </w:rPr>
      </w:pPr>
      <w:r>
        <w:rPr>
          <w:rFonts w:hint="eastAsia" w:ascii="宋体" w:hAnsi="宋体"/>
          <w:sz w:val="24"/>
        </w:rPr>
        <w:t>6．10会议过程中，操作员应在岗位、注意观察和监听会场情况，发现问题应及时解决。会议期间非操作人员不能进入控制室，操作人员有权制止非操作员和客人接触设备。</w:t>
      </w:r>
    </w:p>
    <w:p>
      <w:pPr>
        <w:pStyle w:val="261"/>
        <w:ind w:firstLine="480"/>
        <w:rPr>
          <w:rFonts w:hint="eastAsia" w:ascii="宋体" w:hAnsi="宋体"/>
          <w:sz w:val="24"/>
        </w:rPr>
      </w:pPr>
      <w:r>
        <w:rPr>
          <w:rFonts w:hint="eastAsia" w:ascii="宋体" w:hAnsi="宋体"/>
          <w:sz w:val="24"/>
        </w:rPr>
        <w:t>6．11会议结束后，操作员应检查设备是否有故障，对故障设备填写《设备设施报修单》。</w:t>
      </w:r>
    </w:p>
    <w:p>
      <w:pPr>
        <w:pStyle w:val="261"/>
        <w:ind w:firstLine="480"/>
        <w:rPr>
          <w:rFonts w:hint="eastAsia" w:ascii="宋体" w:hAnsi="宋体"/>
          <w:sz w:val="24"/>
        </w:rPr>
      </w:pPr>
      <w:r>
        <w:rPr>
          <w:rFonts w:hint="eastAsia" w:ascii="宋体" w:hAnsi="宋体"/>
          <w:sz w:val="24"/>
        </w:rPr>
        <w:t>6．12扩声系统关机顺序操作：</w:t>
      </w:r>
    </w:p>
    <w:p>
      <w:pPr>
        <w:pStyle w:val="261"/>
        <w:ind w:firstLine="480"/>
        <w:rPr>
          <w:rFonts w:hint="eastAsia" w:ascii="宋体" w:hAnsi="宋体"/>
          <w:sz w:val="24"/>
        </w:rPr>
      </w:pPr>
      <w:r>
        <w:rPr>
          <w:rFonts w:hint="eastAsia" w:ascii="宋体" w:hAnsi="宋体"/>
          <w:sz w:val="24"/>
        </w:rPr>
        <w:t>6．12．1先把调音台推子拉到底（即∞位置），把功率放大器音量旋钮旋到音量最小处，</w:t>
      </w:r>
    </w:p>
    <w:p>
      <w:pPr>
        <w:pStyle w:val="261"/>
        <w:ind w:firstLine="480"/>
        <w:rPr>
          <w:rFonts w:hint="eastAsia" w:ascii="宋体" w:hAnsi="宋体"/>
          <w:sz w:val="24"/>
        </w:rPr>
      </w:pPr>
      <w:r>
        <w:rPr>
          <w:rFonts w:hint="eastAsia" w:ascii="宋体" w:hAnsi="宋体"/>
          <w:sz w:val="24"/>
        </w:rPr>
        <w:t>6．12．2关闭功率放大器电源。</w:t>
      </w:r>
    </w:p>
    <w:p>
      <w:pPr>
        <w:widowControl/>
        <w:ind w:firstLine="480" w:firstLineChars="200"/>
        <w:jc w:val="left"/>
        <w:rPr>
          <w:rFonts w:hint="eastAsia" w:ascii="宋体" w:hAnsi="宋体"/>
          <w:sz w:val="24"/>
        </w:rPr>
      </w:pPr>
      <w:r>
        <w:rPr>
          <w:rFonts w:hint="eastAsia" w:ascii="宋体" w:hAnsi="宋体"/>
          <w:sz w:val="24"/>
        </w:rPr>
        <w:t>6．12．3关闭周边设备电源，如均衡器、反馈抑制器、压限器、媒体矩阵等。</w:t>
      </w:r>
    </w:p>
    <w:p>
      <w:pPr>
        <w:widowControl/>
        <w:ind w:firstLine="480" w:firstLineChars="200"/>
        <w:jc w:val="left"/>
        <w:rPr>
          <w:rFonts w:hint="eastAsia" w:ascii="宋体" w:hAnsi="宋体"/>
          <w:sz w:val="24"/>
        </w:rPr>
      </w:pPr>
      <w:r>
        <w:rPr>
          <w:rFonts w:hint="eastAsia" w:ascii="宋体" w:hAnsi="宋体"/>
          <w:sz w:val="24"/>
        </w:rPr>
        <w:t>6．12．4最后关闭音源电源，如DVD机、MD机、录音卡座等。</w:t>
      </w:r>
    </w:p>
    <w:p>
      <w:pPr>
        <w:widowControl/>
        <w:ind w:firstLine="480" w:firstLineChars="200"/>
        <w:jc w:val="left"/>
        <w:rPr>
          <w:rFonts w:hint="eastAsia" w:ascii="宋体" w:hAnsi="宋体"/>
          <w:sz w:val="24"/>
        </w:rPr>
      </w:pPr>
      <w:r>
        <w:rPr>
          <w:rFonts w:hint="eastAsia" w:ascii="宋体" w:hAnsi="宋体"/>
          <w:sz w:val="24"/>
        </w:rPr>
        <w:t>6．13收回会议使用的器材，话筒、话筒线、电源排插等放在货架上摆放整齐，投影机放入储物柜里， 取出无线话筒里的电池。</w:t>
      </w:r>
    </w:p>
    <w:p>
      <w:pPr>
        <w:widowControl/>
        <w:ind w:firstLine="480" w:firstLineChars="200"/>
        <w:jc w:val="left"/>
        <w:rPr>
          <w:rFonts w:hint="eastAsia"/>
          <w:sz w:val="24"/>
        </w:rPr>
      </w:pPr>
      <w:r>
        <w:rPr>
          <w:rFonts w:hint="eastAsia" w:ascii="宋体" w:hAnsi="宋体"/>
          <w:sz w:val="24"/>
        </w:rPr>
        <w:t>6．14填写《电声及会议系统设备运行记录表》（扩声、会议、投影、同传），确认总电源关闭后方可离开音控室。</w:t>
      </w:r>
    </w:p>
    <w:p>
      <w:pPr>
        <w:widowControl/>
        <w:jc w:val="left"/>
        <w:rPr>
          <w:rFonts w:ascii="宋体" w:hAnsi="宋体"/>
          <w:sz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szCs w:val="24"/>
        </w:rPr>
      </w:pPr>
      <w:r>
        <w:rPr>
          <w:rFonts w:hint="eastAsia"/>
        </w:rPr>
        <w:t>附件2</w:t>
      </w:r>
    </w:p>
    <w:p>
      <w:pPr>
        <w:jc w:val="center"/>
        <w:rPr>
          <w:rFonts w:hint="eastAsia"/>
          <w:b/>
          <w:sz w:val="32"/>
          <w:szCs w:val="32"/>
        </w:rPr>
      </w:pPr>
      <w:r>
        <w:rPr>
          <w:rFonts w:hint="eastAsia"/>
          <w:b/>
          <w:sz w:val="32"/>
          <w:szCs w:val="32"/>
        </w:rPr>
        <w:t>会议服务设备检查表</w:t>
      </w:r>
    </w:p>
    <w:p>
      <w:pPr>
        <w:rPr>
          <w:rFonts w:hint="eastAsia"/>
        </w:rPr>
      </w:pPr>
    </w:p>
    <w:tbl>
      <w:tblPr>
        <w:tblStyle w:val="3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296"/>
        <w:gridCol w:w="224"/>
        <w:gridCol w:w="1440"/>
        <w:gridCol w:w="9"/>
        <w:gridCol w:w="1071"/>
        <w:gridCol w:w="13"/>
        <w:gridCol w:w="89"/>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vAlign w:val="center"/>
          </w:tcPr>
          <w:p>
            <w:pPr>
              <w:jc w:val="center"/>
              <w:rPr>
                <w:rFonts w:hint="eastAsia"/>
                <w:sz w:val="24"/>
              </w:rPr>
            </w:pPr>
            <w:r>
              <w:rPr>
                <w:rFonts w:hint="eastAsia"/>
                <w:sz w:val="24"/>
              </w:rPr>
              <w:t>会议名称</w:t>
            </w:r>
          </w:p>
        </w:tc>
        <w:tc>
          <w:tcPr>
            <w:tcW w:w="3969" w:type="dxa"/>
            <w:gridSpan w:val="4"/>
            <w:vAlign w:val="center"/>
          </w:tcPr>
          <w:p>
            <w:pPr>
              <w:jc w:val="center"/>
              <w:rPr>
                <w:rFonts w:hint="eastAsia"/>
                <w:sz w:val="24"/>
              </w:rPr>
            </w:pPr>
          </w:p>
        </w:tc>
        <w:tc>
          <w:tcPr>
            <w:tcW w:w="1173" w:type="dxa"/>
            <w:gridSpan w:val="3"/>
            <w:vAlign w:val="center"/>
          </w:tcPr>
          <w:p>
            <w:pPr>
              <w:jc w:val="center"/>
              <w:rPr>
                <w:rFonts w:hint="eastAsia"/>
                <w:sz w:val="24"/>
              </w:rPr>
            </w:pPr>
            <w:r>
              <w:rPr>
                <w:rFonts w:hint="eastAsia"/>
                <w:sz w:val="24"/>
              </w:rPr>
              <w:t>检查人</w:t>
            </w:r>
          </w:p>
        </w:tc>
        <w:tc>
          <w:tcPr>
            <w:tcW w:w="2418"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80" w:type="dxa"/>
            <w:vAlign w:val="center"/>
          </w:tcPr>
          <w:p>
            <w:pPr>
              <w:jc w:val="center"/>
              <w:rPr>
                <w:rFonts w:hint="eastAsia"/>
                <w:sz w:val="24"/>
              </w:rPr>
            </w:pPr>
            <w:r>
              <w:rPr>
                <w:rFonts w:hint="eastAsia"/>
                <w:sz w:val="24"/>
              </w:rPr>
              <w:t>会议厅(室)</w:t>
            </w:r>
          </w:p>
        </w:tc>
        <w:tc>
          <w:tcPr>
            <w:tcW w:w="2296" w:type="dxa"/>
            <w:vAlign w:val="center"/>
          </w:tcPr>
          <w:p>
            <w:pPr>
              <w:jc w:val="center"/>
              <w:rPr>
                <w:rFonts w:hint="eastAsia"/>
                <w:sz w:val="24"/>
              </w:rPr>
            </w:pPr>
          </w:p>
        </w:tc>
        <w:tc>
          <w:tcPr>
            <w:tcW w:w="1664" w:type="dxa"/>
            <w:gridSpan w:val="2"/>
            <w:vAlign w:val="center"/>
          </w:tcPr>
          <w:p>
            <w:pPr>
              <w:jc w:val="center"/>
              <w:rPr>
                <w:rFonts w:hint="eastAsia"/>
                <w:sz w:val="24"/>
              </w:rPr>
            </w:pPr>
            <w:r>
              <w:rPr>
                <w:rFonts w:hint="eastAsia"/>
                <w:sz w:val="24"/>
              </w:rPr>
              <w:t>会议时间</w:t>
            </w:r>
          </w:p>
        </w:tc>
        <w:tc>
          <w:tcPr>
            <w:tcW w:w="360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0" w:type="dxa"/>
            <w:vAlign w:val="center"/>
          </w:tcPr>
          <w:p>
            <w:pPr>
              <w:jc w:val="center"/>
              <w:rPr>
                <w:rFonts w:hint="eastAsia"/>
                <w:sz w:val="24"/>
              </w:rPr>
            </w:pPr>
            <w:r>
              <w:rPr>
                <w:rFonts w:hint="eastAsia"/>
                <w:sz w:val="24"/>
              </w:rPr>
              <w:t>使用设备</w:t>
            </w:r>
          </w:p>
        </w:tc>
        <w:tc>
          <w:tcPr>
            <w:tcW w:w="2520" w:type="dxa"/>
            <w:gridSpan w:val="2"/>
          </w:tcPr>
          <w:p>
            <w:pPr>
              <w:jc w:val="center"/>
              <w:rPr>
                <w:sz w:val="24"/>
              </w:rPr>
            </w:pPr>
            <w:r>
              <w:rPr>
                <w:rFonts w:hint="eastAsia"/>
                <w:sz w:val="24"/>
              </w:rPr>
              <w:t>初检</w:t>
            </w:r>
          </w:p>
        </w:tc>
        <w:tc>
          <w:tcPr>
            <w:tcW w:w="2520" w:type="dxa"/>
            <w:gridSpan w:val="3"/>
          </w:tcPr>
          <w:p>
            <w:pPr>
              <w:jc w:val="center"/>
              <w:rPr>
                <w:rFonts w:hint="eastAsia"/>
                <w:sz w:val="24"/>
              </w:rPr>
            </w:pPr>
            <w:r>
              <w:rPr>
                <w:rFonts w:hint="eastAsia"/>
                <w:sz w:val="24"/>
              </w:rPr>
              <w:t>复检</w:t>
            </w:r>
          </w:p>
        </w:tc>
        <w:tc>
          <w:tcPr>
            <w:tcW w:w="2520" w:type="dxa"/>
            <w:gridSpan w:val="3"/>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vAlign w:val="center"/>
          </w:tcPr>
          <w:p>
            <w:pPr>
              <w:jc w:val="center"/>
              <w:rPr>
                <w:sz w:val="24"/>
              </w:rPr>
            </w:pPr>
            <w:r>
              <w:rPr>
                <w:rFonts w:hint="eastAsia"/>
                <w:sz w:val="24"/>
              </w:rPr>
              <w:t>音视频切换器</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0" w:type="dxa"/>
            <w:vAlign w:val="center"/>
          </w:tcPr>
          <w:p>
            <w:pPr>
              <w:jc w:val="center"/>
              <w:rPr>
                <w:sz w:val="24"/>
              </w:rPr>
            </w:pPr>
            <w:r>
              <w:rPr>
                <w:sz w:val="24"/>
              </w:rPr>
              <w:t>VGA</w:t>
            </w:r>
            <w:r>
              <w:rPr>
                <w:rFonts w:hint="eastAsia"/>
                <w:sz w:val="24"/>
              </w:rPr>
              <w:t>切换器</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0" w:type="dxa"/>
            <w:vAlign w:val="center"/>
          </w:tcPr>
          <w:p>
            <w:pPr>
              <w:jc w:val="center"/>
              <w:rPr>
                <w:sz w:val="24"/>
              </w:rPr>
            </w:pPr>
            <w:r>
              <w:rPr>
                <w:rFonts w:hint="eastAsia"/>
                <w:sz w:val="24"/>
              </w:rPr>
              <w:t>自动混音器</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vAlign w:val="center"/>
          </w:tcPr>
          <w:p>
            <w:pPr>
              <w:jc w:val="center"/>
              <w:rPr>
                <w:sz w:val="24"/>
              </w:rPr>
            </w:pPr>
            <w:r>
              <w:rPr>
                <w:rFonts w:hint="eastAsia"/>
                <w:sz w:val="24"/>
              </w:rPr>
              <w:t>调音台</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0" w:type="dxa"/>
            <w:vAlign w:val="center"/>
          </w:tcPr>
          <w:p>
            <w:pPr>
              <w:jc w:val="center"/>
              <w:rPr>
                <w:sz w:val="24"/>
              </w:rPr>
            </w:pPr>
            <w:r>
              <w:rPr>
                <w:rFonts w:hint="eastAsia"/>
                <w:sz w:val="24"/>
              </w:rPr>
              <w:t>媒体矩阵</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pPr>
              <w:jc w:val="center"/>
              <w:rPr>
                <w:sz w:val="24"/>
              </w:rPr>
            </w:pPr>
            <w:r>
              <w:rPr>
                <w:rFonts w:hint="eastAsia"/>
                <w:sz w:val="24"/>
              </w:rPr>
              <w:t>功率放大器</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hint="eastAsia"/>
                <w:sz w:val="24"/>
              </w:rPr>
            </w:pPr>
            <w:r>
              <w:rPr>
                <w:rFonts w:hint="eastAsia"/>
                <w:sz w:val="24"/>
              </w:rPr>
              <w:t>音箱</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0" w:type="dxa"/>
            <w:vAlign w:val="center"/>
          </w:tcPr>
          <w:p>
            <w:pPr>
              <w:jc w:val="center"/>
              <w:rPr>
                <w:rFonts w:hint="eastAsia"/>
                <w:sz w:val="24"/>
              </w:rPr>
            </w:pPr>
            <w:r>
              <w:rPr>
                <w:rFonts w:hint="eastAsia"/>
                <w:sz w:val="24"/>
              </w:rPr>
              <w:t>无线话筒</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80" w:type="dxa"/>
            <w:vAlign w:val="center"/>
          </w:tcPr>
          <w:p>
            <w:pPr>
              <w:jc w:val="center"/>
              <w:rPr>
                <w:rFonts w:hint="eastAsia"/>
                <w:sz w:val="24"/>
              </w:rPr>
            </w:pPr>
            <w:r>
              <w:rPr>
                <w:rFonts w:hint="eastAsia"/>
                <w:sz w:val="24"/>
              </w:rPr>
              <w:t>有线话筒</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0" w:type="dxa"/>
            <w:vAlign w:val="center"/>
          </w:tcPr>
          <w:p>
            <w:pPr>
              <w:jc w:val="center"/>
              <w:rPr>
                <w:sz w:val="24"/>
              </w:rPr>
            </w:pPr>
            <w:r>
              <w:rPr>
                <w:rFonts w:hint="eastAsia"/>
                <w:sz w:val="24"/>
              </w:rPr>
              <w:t>投影机</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980" w:type="dxa"/>
            <w:vAlign w:val="center"/>
          </w:tcPr>
          <w:p>
            <w:pPr>
              <w:jc w:val="center"/>
              <w:rPr>
                <w:sz w:val="24"/>
              </w:rPr>
            </w:pPr>
            <w:r>
              <w:rPr>
                <w:rFonts w:hint="eastAsia"/>
                <w:sz w:val="24"/>
              </w:rPr>
              <w:t>笔记本电脑</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0" w:type="dxa"/>
            <w:vAlign w:val="center"/>
          </w:tcPr>
          <w:p>
            <w:pPr>
              <w:jc w:val="center"/>
              <w:rPr>
                <w:sz w:val="24"/>
              </w:rPr>
            </w:pPr>
            <w:r>
              <w:rPr>
                <w:rFonts w:hint="eastAsia"/>
                <w:sz w:val="24"/>
              </w:rPr>
              <w:t>手拉手会议话筒</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80" w:type="dxa"/>
            <w:vAlign w:val="center"/>
          </w:tcPr>
          <w:p>
            <w:pPr>
              <w:jc w:val="center"/>
              <w:rPr>
                <w:sz w:val="24"/>
              </w:rPr>
            </w:pPr>
            <w:r>
              <w:rPr>
                <w:rFonts w:hint="eastAsia"/>
                <w:sz w:val="24"/>
              </w:rPr>
              <w:t>会议主机</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0" w:type="dxa"/>
            <w:vAlign w:val="center"/>
          </w:tcPr>
          <w:p>
            <w:pPr>
              <w:jc w:val="center"/>
              <w:rPr>
                <w:sz w:val="24"/>
              </w:rPr>
            </w:pPr>
            <w:r>
              <w:rPr>
                <w:rFonts w:hint="eastAsia"/>
                <w:sz w:val="24"/>
              </w:rPr>
              <w:t>译员机</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jc w:val="center"/>
              <w:rPr>
                <w:sz w:val="24"/>
              </w:rPr>
            </w:pPr>
            <w:r>
              <w:rPr>
                <w:rFonts w:hint="eastAsia"/>
                <w:sz w:val="24"/>
              </w:rPr>
              <w:t>红外辐射主机</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0" w:type="dxa"/>
            <w:vAlign w:val="center"/>
          </w:tcPr>
          <w:p>
            <w:pPr>
              <w:jc w:val="center"/>
              <w:rPr>
                <w:rFonts w:hint="eastAsia"/>
                <w:sz w:val="24"/>
              </w:rPr>
            </w:pPr>
            <w:r>
              <w:rPr>
                <w:rFonts w:hint="eastAsia"/>
                <w:sz w:val="24"/>
              </w:rPr>
              <w:t>红外辐射板</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0" w:type="dxa"/>
            <w:vAlign w:val="center"/>
          </w:tcPr>
          <w:p>
            <w:pPr>
              <w:jc w:val="center"/>
              <w:rPr>
                <w:sz w:val="24"/>
              </w:rPr>
            </w:pPr>
            <w:r>
              <w:rPr>
                <w:rFonts w:hint="eastAsia"/>
                <w:sz w:val="24"/>
              </w:rPr>
              <w:t>同传接收机</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80" w:type="dxa"/>
            <w:vAlign w:val="center"/>
          </w:tcPr>
          <w:p>
            <w:pPr>
              <w:jc w:val="center"/>
              <w:rPr>
                <w:rFonts w:hint="eastAsia"/>
                <w:sz w:val="24"/>
              </w:rPr>
            </w:pPr>
            <w:r>
              <w:rPr>
                <w:rFonts w:hint="eastAsia"/>
                <w:sz w:val="24"/>
              </w:rPr>
              <w:t>音响电源</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80" w:type="dxa"/>
            <w:vAlign w:val="center"/>
          </w:tcPr>
          <w:p>
            <w:pPr>
              <w:jc w:val="center"/>
              <w:rPr>
                <w:rFonts w:hint="eastAsia"/>
                <w:sz w:val="24"/>
              </w:rPr>
            </w:pPr>
            <w:r>
              <w:rPr>
                <w:rFonts w:hint="eastAsia"/>
                <w:sz w:val="24"/>
              </w:rPr>
              <w:t>现场外接电源</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80" w:type="dxa"/>
            <w:vAlign w:val="center"/>
          </w:tcPr>
          <w:p>
            <w:pPr>
              <w:jc w:val="center"/>
              <w:rPr>
                <w:sz w:val="24"/>
              </w:rPr>
            </w:pPr>
            <w:r>
              <w:rPr>
                <w:rFonts w:hint="eastAsia"/>
                <w:sz w:val="24"/>
              </w:rPr>
              <w:t>LED屏</w:t>
            </w:r>
          </w:p>
        </w:tc>
        <w:tc>
          <w:tcPr>
            <w:tcW w:w="2520" w:type="dxa"/>
            <w:gridSpan w:val="2"/>
          </w:tcPr>
          <w:p>
            <w:pPr>
              <w:rPr>
                <w:rFonts w:hint="eastAsia"/>
                <w:sz w:val="24"/>
              </w:rPr>
            </w:pPr>
          </w:p>
        </w:tc>
        <w:tc>
          <w:tcPr>
            <w:tcW w:w="2533" w:type="dxa"/>
            <w:gridSpan w:val="4"/>
          </w:tcPr>
          <w:p>
            <w:pPr>
              <w:rPr>
                <w:rFonts w:hint="eastAsia"/>
                <w:sz w:val="24"/>
              </w:rPr>
            </w:pPr>
          </w:p>
        </w:tc>
        <w:tc>
          <w:tcPr>
            <w:tcW w:w="2507" w:type="dxa"/>
            <w:gridSpan w:val="2"/>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80" w:type="dxa"/>
            <w:vAlign w:val="center"/>
          </w:tcPr>
          <w:p>
            <w:pPr>
              <w:jc w:val="center"/>
              <w:rPr>
                <w:rFonts w:hint="eastAsia"/>
                <w:sz w:val="24"/>
              </w:rPr>
            </w:pPr>
            <w:r>
              <w:rPr>
                <w:rFonts w:hint="eastAsia"/>
                <w:sz w:val="24"/>
              </w:rPr>
              <w:t>检查人</w:t>
            </w:r>
          </w:p>
        </w:tc>
        <w:tc>
          <w:tcPr>
            <w:tcW w:w="2520" w:type="dxa"/>
            <w:gridSpan w:val="2"/>
          </w:tcPr>
          <w:p>
            <w:pPr>
              <w:rPr>
                <w:rFonts w:hint="eastAsia"/>
                <w:sz w:val="24"/>
              </w:rPr>
            </w:pPr>
          </w:p>
        </w:tc>
        <w:tc>
          <w:tcPr>
            <w:tcW w:w="2533" w:type="dxa"/>
            <w:gridSpan w:val="4"/>
          </w:tcPr>
          <w:p>
            <w:pPr>
              <w:rPr>
                <w:rFonts w:hint="eastAsia"/>
                <w:sz w:val="24"/>
              </w:rPr>
            </w:pPr>
          </w:p>
        </w:tc>
        <w:tc>
          <w:tcPr>
            <w:tcW w:w="2507" w:type="dxa"/>
            <w:gridSpan w:val="2"/>
          </w:tcPr>
          <w:p>
            <w:pPr>
              <w:rPr>
                <w:rFonts w:hint="eastAsia"/>
                <w:sz w:val="24"/>
              </w:rPr>
            </w:pPr>
          </w:p>
        </w:tc>
      </w:tr>
    </w:tbl>
    <w:p>
      <w:pPr>
        <w:rPr>
          <w:rFonts w:hint="eastAsia"/>
        </w:rPr>
      </w:pPr>
      <w:r>
        <w:rPr>
          <w:rFonts w:hint="eastAsia"/>
        </w:rPr>
        <w:t>注：检查设备电源指示和信号指示是否正常，检查设备各功能是否正常，如正常“</w:t>
      </w:r>
      <w:r>
        <w:rPr>
          <w:rFonts w:hint="eastAsia" w:ascii="宋体" w:hAnsi="宋体"/>
        </w:rPr>
        <w:t>√</w:t>
      </w:r>
      <w:r>
        <w:rPr>
          <w:rFonts w:hint="eastAsia"/>
        </w:rPr>
        <w:t>”，否则说明故障原因，本次会议未使用的设备“</w:t>
      </w:r>
      <w:r>
        <w:rPr>
          <w:rFonts w:hint="eastAsia" w:ascii="宋体" w:hAnsi="宋体"/>
        </w:rPr>
        <w:t>/</w:t>
      </w:r>
      <w:r>
        <w:rPr>
          <w:rFonts w:hint="eastAsia"/>
        </w:rPr>
        <w:t>”。</w:t>
      </w:r>
    </w:p>
    <w:p>
      <w:pPr>
        <w:pStyle w:val="22"/>
        <w:outlineLvl w:val="0"/>
        <w:rPr>
          <w:rFonts w:ascii="Times New Roman" w:hAnsi="Times New Roman"/>
          <w:szCs w:val="24"/>
        </w:rPr>
      </w:pPr>
      <w:r>
        <w:rPr>
          <w:rFonts w:hint="eastAsia"/>
        </w:rPr>
        <w:t>附件3</w:t>
      </w:r>
    </w:p>
    <w:tbl>
      <w:tblPr>
        <w:tblStyle w:val="39"/>
        <w:tblW w:w="9809" w:type="dxa"/>
        <w:tblInd w:w="0" w:type="dxa"/>
        <w:tblLayout w:type="fixed"/>
        <w:tblCellMar>
          <w:top w:w="0" w:type="dxa"/>
          <w:left w:w="0" w:type="dxa"/>
          <w:bottom w:w="0" w:type="dxa"/>
          <w:right w:w="0" w:type="dxa"/>
        </w:tblCellMar>
      </w:tblPr>
      <w:tblGrid>
        <w:gridCol w:w="872"/>
        <w:gridCol w:w="593"/>
        <w:gridCol w:w="1151"/>
        <w:gridCol w:w="1151"/>
        <w:gridCol w:w="2111"/>
        <w:gridCol w:w="1633"/>
        <w:gridCol w:w="1221"/>
        <w:gridCol w:w="1077"/>
      </w:tblGrid>
      <w:tr>
        <w:tblPrEx>
          <w:tblCellMar>
            <w:top w:w="0" w:type="dxa"/>
            <w:left w:w="0" w:type="dxa"/>
            <w:bottom w:w="0" w:type="dxa"/>
            <w:right w:w="0" w:type="dxa"/>
          </w:tblCellMar>
        </w:tblPrEx>
        <w:trPr>
          <w:trHeight w:val="1065" w:hRule="atLeast"/>
        </w:trPr>
        <w:tc>
          <w:tcPr>
            <w:tcW w:w="9809" w:type="dxa"/>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rPr>
              <w:t>电声及会议系统设备使用运行记录表</w:t>
            </w:r>
          </w:p>
        </w:tc>
      </w:tr>
      <w:tr>
        <w:tblPrEx>
          <w:tblCellMar>
            <w:top w:w="0" w:type="dxa"/>
            <w:left w:w="0" w:type="dxa"/>
            <w:bottom w:w="0" w:type="dxa"/>
            <w:right w:w="0" w:type="dxa"/>
          </w:tblCellMar>
        </w:tblPrEx>
        <w:trPr>
          <w:trHeight w:val="690" w:hRule="atLeast"/>
        </w:trPr>
        <w:tc>
          <w:tcPr>
            <w:tcW w:w="872" w:type="dxa"/>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b/>
                <w:color w:val="000000"/>
                <w:sz w:val="24"/>
              </w:rPr>
            </w:pPr>
            <w:r>
              <w:rPr>
                <w:rFonts w:hint="eastAsia" w:ascii="宋体" w:hAnsi="宋体" w:cs="宋体"/>
                <w:b/>
                <w:color w:val="000000"/>
                <w:kern w:val="0"/>
                <w:sz w:val="24"/>
              </w:rPr>
              <w:t>位置：</w:t>
            </w:r>
          </w:p>
        </w:tc>
        <w:tc>
          <w:tcPr>
            <w:tcW w:w="1744" w:type="dxa"/>
            <w:gridSpan w:val="2"/>
            <w:tcBorders>
              <w:top w:val="nil"/>
              <w:left w:val="nil"/>
              <w:bottom w:val="single" w:color="000000" w:sz="4" w:space="0"/>
              <w:right w:val="nil"/>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151" w:type="dxa"/>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会议厅：</w:t>
            </w:r>
          </w:p>
        </w:tc>
        <w:tc>
          <w:tcPr>
            <w:tcW w:w="6042" w:type="dxa"/>
            <w:gridSpan w:val="4"/>
            <w:tcBorders>
              <w:top w:val="nil"/>
              <w:left w:val="nil"/>
              <w:bottom w:val="single" w:color="000000" w:sz="4" w:space="0"/>
              <w:right w:val="nil"/>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序号</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日期</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会议名称</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开机时间</w:t>
            </w: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关机时间</w:t>
            </w: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运行记录</w:t>
            </w: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操作人</w:t>
            </w: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7</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9</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10</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11</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12</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13</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14</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15</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16</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17</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18</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19</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bl>
    <w:p>
      <w:pPr>
        <w:pStyle w:val="22"/>
        <w:outlineLvl w:val="0"/>
        <w:rPr>
          <w:rFonts w:hint="eastAsia" w:hAnsi="宋体" w:cs="宋体"/>
          <w:b/>
          <w:sz w:val="36"/>
        </w:rPr>
      </w:pPr>
      <w:r>
        <w:rPr>
          <w:rFonts w:hint="eastAsia" w:ascii="Times New Roman" w:hAnsi="Times New Roman"/>
          <w:szCs w:val="24"/>
        </w:rPr>
        <w:t>附件4</w:t>
      </w:r>
    </w:p>
    <w:p>
      <w:pPr>
        <w:spacing w:line="288" w:lineRule="auto"/>
        <w:jc w:val="center"/>
        <w:rPr>
          <w:b/>
          <w:bCs/>
          <w:color w:val="000000"/>
          <w:sz w:val="44"/>
          <w:szCs w:val="44"/>
        </w:rPr>
      </w:pPr>
      <w:r>
        <w:rPr>
          <w:rFonts w:hint="eastAsia"/>
          <w:b/>
          <w:bCs/>
          <w:color w:val="000000"/>
          <w:sz w:val="44"/>
          <w:szCs w:val="44"/>
        </w:rPr>
        <w:t>会议音响技术人员外包管理程序</w:t>
      </w:r>
    </w:p>
    <w:p>
      <w:pPr>
        <w:spacing w:line="288" w:lineRule="auto"/>
        <w:jc w:val="center"/>
        <w:rPr>
          <w:b/>
          <w:bCs/>
          <w:color w:val="000000"/>
          <w:sz w:val="28"/>
          <w:szCs w:val="28"/>
        </w:rPr>
      </w:pPr>
    </w:p>
    <w:p>
      <w:pPr>
        <w:numPr>
          <w:ilvl w:val="0"/>
          <w:numId w:val="3"/>
        </w:numPr>
        <w:spacing w:line="288" w:lineRule="auto"/>
        <w:rPr>
          <w:b/>
          <w:bCs/>
          <w:color w:val="000000"/>
          <w:sz w:val="24"/>
        </w:rPr>
      </w:pPr>
      <w:r>
        <w:rPr>
          <w:rFonts w:hint="eastAsia"/>
          <w:b/>
          <w:bCs/>
          <w:color w:val="000000"/>
          <w:sz w:val="24"/>
        </w:rPr>
        <w:t>目的</w:t>
      </w:r>
    </w:p>
    <w:p>
      <w:pPr>
        <w:ind w:firstLine="420" w:firstLineChars="200"/>
        <w:rPr>
          <w:rFonts w:hint="eastAsia" w:ascii="宋体" w:hAnsi="宋体"/>
          <w:szCs w:val="21"/>
          <w:highlight w:val="green"/>
        </w:rPr>
      </w:pPr>
      <w:r>
        <w:rPr>
          <w:rFonts w:hint="eastAsia" w:ascii="宋体" w:hAnsi="宋体"/>
          <w:szCs w:val="21"/>
        </w:rPr>
        <w:t>为规范外包方的管理，确保外包方提供的服务符合规定要求，加强对外包服务项目人员到岗、工作情况的落实，确保外包方的工作质量。</w:t>
      </w:r>
    </w:p>
    <w:p>
      <w:pPr>
        <w:pStyle w:val="24"/>
        <w:spacing w:line="288" w:lineRule="auto"/>
        <w:ind w:firstLine="420"/>
        <w:rPr>
          <w:color w:val="000000"/>
          <w:sz w:val="24"/>
        </w:rPr>
      </w:pPr>
    </w:p>
    <w:p>
      <w:pPr>
        <w:pStyle w:val="24"/>
        <w:spacing w:line="288" w:lineRule="auto"/>
        <w:ind w:firstLine="420"/>
        <w:rPr>
          <w:color w:val="000000"/>
          <w:sz w:val="24"/>
        </w:rPr>
      </w:pPr>
    </w:p>
    <w:p>
      <w:pPr>
        <w:numPr>
          <w:ilvl w:val="0"/>
          <w:numId w:val="3"/>
        </w:numPr>
        <w:spacing w:line="288" w:lineRule="auto"/>
        <w:rPr>
          <w:b/>
          <w:bCs/>
          <w:color w:val="000000"/>
          <w:sz w:val="28"/>
          <w:szCs w:val="28"/>
        </w:rPr>
      </w:pPr>
      <w:r>
        <w:rPr>
          <w:rFonts w:hint="eastAsia"/>
          <w:b/>
          <w:bCs/>
          <w:color w:val="000000"/>
          <w:sz w:val="24"/>
        </w:rPr>
        <w:t>适用范围</w:t>
      </w:r>
    </w:p>
    <w:p>
      <w:pPr>
        <w:pStyle w:val="24"/>
        <w:spacing w:line="288" w:lineRule="auto"/>
        <w:rPr>
          <w:color w:val="000000"/>
          <w:sz w:val="21"/>
          <w:szCs w:val="21"/>
        </w:rPr>
      </w:pPr>
      <w:r>
        <w:rPr>
          <w:rFonts w:hint="eastAsia" w:hAnsi="宋体"/>
          <w:color w:val="000000"/>
          <w:sz w:val="21"/>
          <w:szCs w:val="21"/>
        </w:rPr>
        <w:t>适用于南宁国际会展中心会议音响技术人员外包服务项目。</w:t>
      </w:r>
    </w:p>
    <w:p>
      <w:pPr>
        <w:pStyle w:val="24"/>
        <w:spacing w:line="288" w:lineRule="auto"/>
        <w:ind w:firstLine="420"/>
        <w:rPr>
          <w:color w:val="000000"/>
          <w:sz w:val="24"/>
        </w:rPr>
      </w:pPr>
    </w:p>
    <w:p>
      <w:pPr>
        <w:numPr>
          <w:ilvl w:val="0"/>
          <w:numId w:val="3"/>
        </w:numPr>
        <w:spacing w:line="288" w:lineRule="auto"/>
        <w:rPr>
          <w:b/>
          <w:bCs/>
          <w:color w:val="000000"/>
          <w:sz w:val="24"/>
        </w:rPr>
      </w:pPr>
      <w:r>
        <w:rPr>
          <w:rFonts w:hint="eastAsia"/>
          <w:b/>
          <w:bCs/>
          <w:color w:val="000000"/>
          <w:sz w:val="24"/>
        </w:rPr>
        <w:t>职责</w:t>
      </w:r>
    </w:p>
    <w:p>
      <w:pPr>
        <w:spacing w:line="288" w:lineRule="auto"/>
        <w:ind w:left="425"/>
        <w:rPr>
          <w:rFonts w:hint="eastAsia"/>
          <w:bCs/>
          <w:color w:val="000000"/>
          <w:szCs w:val="21"/>
        </w:rPr>
      </w:pPr>
      <w:r>
        <w:rPr>
          <w:rFonts w:hint="eastAsia"/>
          <w:bCs/>
          <w:color w:val="000000"/>
          <w:szCs w:val="21"/>
        </w:rPr>
        <w:t>流程负责人：“一站式”服务中心部长</w:t>
      </w:r>
    </w:p>
    <w:p>
      <w:pPr>
        <w:pStyle w:val="2"/>
        <w:rPr>
          <w:rFonts w:hint="eastAsia"/>
        </w:rPr>
      </w:pPr>
    </w:p>
    <w:p>
      <w:pPr>
        <w:numPr>
          <w:ilvl w:val="0"/>
          <w:numId w:val="3"/>
        </w:numPr>
        <w:spacing w:line="288" w:lineRule="auto"/>
        <w:rPr>
          <w:b/>
          <w:bCs/>
          <w:color w:val="000000"/>
          <w:sz w:val="24"/>
        </w:rPr>
      </w:pPr>
      <w:r>
        <w:rPr>
          <w:rFonts w:hint="eastAsia"/>
          <w:b/>
          <w:bCs/>
          <w:color w:val="000000"/>
          <w:sz w:val="24"/>
        </w:rPr>
        <w:t>定义</w:t>
      </w:r>
    </w:p>
    <w:p>
      <w:pPr>
        <w:pStyle w:val="24"/>
        <w:spacing w:line="288" w:lineRule="auto"/>
        <w:rPr>
          <w:b/>
          <w:bCs/>
          <w:color w:val="000000"/>
          <w:sz w:val="24"/>
        </w:rPr>
      </w:pPr>
      <w:r>
        <w:rPr>
          <w:rFonts w:hint="eastAsia" w:ascii="宋体" w:hAnsi="宋体"/>
          <w:sz w:val="21"/>
          <w:szCs w:val="21"/>
        </w:rPr>
        <w:t>外包方管理责任人：部门指派的会议音响技术人员外包服务管理人员</w:t>
      </w:r>
      <w:r>
        <w:rPr>
          <w:rFonts w:hint="eastAsia" w:ascii="宋体" w:hAnsi="宋体"/>
          <w:sz w:val="24"/>
        </w:rPr>
        <w:t>。</w:t>
      </w:r>
    </w:p>
    <w:p>
      <w:pPr>
        <w:spacing w:line="288" w:lineRule="auto"/>
        <w:ind w:left="425"/>
        <w:rPr>
          <w:b/>
          <w:bCs/>
          <w:color w:val="000000"/>
          <w:sz w:val="24"/>
        </w:rPr>
      </w:pPr>
    </w:p>
    <w:p>
      <w:pPr>
        <w:numPr>
          <w:ilvl w:val="0"/>
          <w:numId w:val="3"/>
        </w:numPr>
        <w:spacing w:line="288" w:lineRule="auto"/>
        <w:rPr>
          <w:b/>
          <w:bCs/>
          <w:color w:val="000000"/>
          <w:sz w:val="24"/>
        </w:rPr>
      </w:pPr>
      <w:r>
        <w:rPr>
          <w:rFonts w:hint="eastAsia"/>
          <w:b/>
          <w:bCs/>
          <w:color w:val="000000"/>
          <w:sz w:val="24"/>
        </w:rPr>
        <w:t>特殊情况说明</w:t>
      </w:r>
    </w:p>
    <w:p>
      <w:pPr>
        <w:spacing w:line="288" w:lineRule="auto"/>
        <w:ind w:left="425"/>
        <w:rPr>
          <w:b/>
          <w:bCs/>
          <w:color w:val="000000"/>
          <w:sz w:val="24"/>
        </w:rPr>
      </w:pPr>
    </w:p>
    <w:p>
      <w:pPr>
        <w:pStyle w:val="2"/>
        <w:rPr>
          <w:color w:val="000000"/>
          <w:sz w:val="24"/>
        </w:rPr>
      </w:pPr>
    </w:p>
    <w:p>
      <w:pPr>
        <w:rPr>
          <w:b/>
          <w:bCs/>
          <w:color w:val="000000"/>
          <w:sz w:val="24"/>
        </w:rPr>
      </w:pPr>
    </w:p>
    <w:p>
      <w:pPr>
        <w:pStyle w:val="2"/>
        <w:rPr>
          <w:color w:val="000000"/>
          <w:sz w:val="24"/>
        </w:rPr>
      </w:pPr>
    </w:p>
    <w:p>
      <w:pPr>
        <w:rPr>
          <w:b/>
          <w:bCs/>
          <w:color w:val="000000"/>
          <w:sz w:val="24"/>
        </w:rPr>
      </w:pPr>
    </w:p>
    <w:p>
      <w:pPr>
        <w:pStyle w:val="2"/>
        <w:rPr>
          <w:color w:val="000000"/>
          <w:sz w:val="24"/>
        </w:rPr>
      </w:pPr>
    </w:p>
    <w:p>
      <w:pPr>
        <w:pStyle w:val="2"/>
      </w:pPr>
    </w:p>
    <w:p/>
    <w:p/>
    <w:p>
      <w:pPr>
        <w:numPr>
          <w:ilvl w:val="0"/>
          <w:numId w:val="3"/>
        </w:numPr>
        <w:spacing w:line="288" w:lineRule="auto"/>
        <w:rPr>
          <w:b/>
          <w:bCs/>
          <w:color w:val="000000"/>
          <w:sz w:val="24"/>
        </w:rPr>
      </w:pPr>
      <w:r>
        <w:rPr>
          <w:rFonts w:hint="eastAsia"/>
          <w:b/>
          <w:bCs/>
          <w:color w:val="000000"/>
          <w:sz w:val="24"/>
        </w:rPr>
        <w:t>工作程序</w:t>
      </w:r>
    </w:p>
    <w:tbl>
      <w:tblPr>
        <w:tblStyle w:val="39"/>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915"/>
        <w:gridCol w:w="1005"/>
        <w:gridCol w:w="386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95" w:type="dxa"/>
            <w:tcBorders>
              <w:bottom w:val="single" w:color="auto" w:sz="4" w:space="0"/>
            </w:tcBorders>
            <w:vAlign w:val="center"/>
          </w:tcPr>
          <w:p>
            <w:pPr>
              <w:ind w:right="-84"/>
              <w:jc w:val="center"/>
              <w:rPr>
                <w:rFonts w:hint="eastAsia" w:ascii="宋体" w:hAnsi="宋体"/>
                <w:b/>
                <w:sz w:val="18"/>
                <w:szCs w:val="18"/>
              </w:rPr>
            </w:pPr>
            <w:r>
              <w:rPr>
                <w:rFonts w:hint="eastAsia" w:ascii="宋体" w:hAnsi="宋体"/>
                <w:b/>
                <w:sz w:val="18"/>
                <w:szCs w:val="18"/>
              </w:rPr>
              <w:t>流程图</w:t>
            </w:r>
          </w:p>
        </w:tc>
        <w:tc>
          <w:tcPr>
            <w:tcW w:w="915" w:type="dxa"/>
            <w:vAlign w:val="center"/>
          </w:tcPr>
          <w:p>
            <w:pPr>
              <w:ind w:right="-84"/>
              <w:jc w:val="center"/>
              <w:rPr>
                <w:rFonts w:hint="eastAsia" w:ascii="宋体" w:hAnsi="宋体"/>
                <w:b/>
                <w:sz w:val="18"/>
                <w:szCs w:val="18"/>
              </w:rPr>
            </w:pPr>
            <w:r>
              <w:rPr>
                <w:rFonts w:hint="eastAsia" w:ascii="宋体" w:hAnsi="宋体"/>
                <w:b/>
                <w:sz w:val="18"/>
                <w:szCs w:val="18"/>
              </w:rPr>
              <w:t>责任人</w:t>
            </w:r>
          </w:p>
        </w:tc>
        <w:tc>
          <w:tcPr>
            <w:tcW w:w="1005" w:type="dxa"/>
            <w:vAlign w:val="center"/>
          </w:tcPr>
          <w:p>
            <w:pPr>
              <w:ind w:right="-84"/>
              <w:jc w:val="center"/>
              <w:rPr>
                <w:rFonts w:hint="eastAsia" w:ascii="宋体" w:hAnsi="宋体"/>
                <w:b/>
                <w:sz w:val="18"/>
                <w:szCs w:val="18"/>
              </w:rPr>
            </w:pPr>
            <w:r>
              <w:rPr>
                <w:rFonts w:hint="eastAsia" w:ascii="宋体" w:hAnsi="宋体"/>
                <w:b/>
                <w:sz w:val="18"/>
                <w:szCs w:val="18"/>
              </w:rPr>
              <w:t>实施部门</w:t>
            </w:r>
          </w:p>
        </w:tc>
        <w:tc>
          <w:tcPr>
            <w:tcW w:w="3869" w:type="dxa"/>
            <w:vAlign w:val="center"/>
          </w:tcPr>
          <w:p>
            <w:pPr>
              <w:ind w:right="-84"/>
              <w:jc w:val="center"/>
              <w:rPr>
                <w:rFonts w:hint="eastAsia" w:ascii="宋体" w:hAnsi="宋体"/>
                <w:b/>
                <w:sz w:val="18"/>
                <w:szCs w:val="18"/>
              </w:rPr>
            </w:pPr>
            <w:r>
              <w:rPr>
                <w:rFonts w:hint="eastAsia" w:ascii="宋体" w:hAnsi="宋体"/>
                <w:b/>
                <w:sz w:val="18"/>
                <w:szCs w:val="18"/>
              </w:rPr>
              <w:t>过程描述及注意事项</w:t>
            </w:r>
          </w:p>
        </w:tc>
        <w:tc>
          <w:tcPr>
            <w:tcW w:w="1186" w:type="dxa"/>
            <w:vAlign w:val="center"/>
          </w:tcPr>
          <w:p>
            <w:pPr>
              <w:ind w:right="-84"/>
              <w:jc w:val="center"/>
              <w:rPr>
                <w:rFonts w:hint="eastAsia" w:ascii="宋体" w:hAnsi="宋体"/>
                <w:b/>
                <w:sz w:val="18"/>
                <w:szCs w:val="18"/>
              </w:rPr>
            </w:pPr>
            <w:r>
              <w:rPr>
                <w:rFonts w:hint="eastAsia" w:ascii="宋体" w:hAnsi="宋体"/>
                <w:b/>
                <w:sz w:val="18"/>
                <w:szCs w:val="18"/>
              </w:rPr>
              <w:t>支持性文件及记录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95" w:type="dxa"/>
            <w:vMerge w:val="restart"/>
            <w:vAlign w:val="center"/>
          </w:tcPr>
          <w:p>
            <w:pPr>
              <w:ind w:right="-84"/>
              <w:rPr>
                <w:rFonts w:hint="eastAsia" w:ascii="宋体" w:hAnsi="宋体"/>
                <w:sz w:val="18"/>
                <w:szCs w:val="18"/>
              </w:rPr>
            </w:pPr>
            <w:r>
              <w:rPr>
                <w:sz w:val="18"/>
              </w:rPr>
              <w:pict>
                <v:line id="_x0000_s2129" o:spid="_x0000_s2129" o:spt="20" style="position:absolute;left:0pt;margin-left:55.75pt;margin-top:540.85pt;height:60.95pt;width:0.45pt;z-index:251673600;mso-width-relative:page;mso-height-relative:page;" filled="f" stroked="t" coordsize="21600,21600" o:gfxdata="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i07RdkAAAANAQAADwAAAAAAAAABACAAAAAiAAAAZHJzL2Rv&#10;d25yZXYueG1sUEsBAhQAFAAAAAgAh07iQJfo+wgAAgAA7QMAAA4AAAAAAAAAAQAgAAAAKAEAAGRy&#10;cy9lMm9Eb2MueG1sUEsFBgAAAAAGAAYAWQEAAJoFAAAAAA==&#10;">
                  <v:path arrowok="t"/>
                  <v:fill on="f" focussize="0,0"/>
                  <v:stroke weight="1.25pt" color="#000000" endarrow="block"/>
                  <v:imagedata o:title=""/>
                  <o:lock v:ext="edit" aspectratio="f"/>
                </v:line>
              </w:pict>
            </w:r>
            <w:r>
              <w:rPr>
                <w:rFonts w:hint="eastAsia" w:ascii="宋体" w:hAnsi="宋体"/>
                <w:sz w:val="18"/>
                <w:szCs w:val="18"/>
              </w:rPr>
              <w:pict>
                <v:rect id="_x0000_s2132" o:spid="_x0000_s2132" o:spt="1" style="position:absolute;left:0pt;margin-left:14.2pt;margin-top:601.8pt;height:23.4pt;width:84pt;z-index:251669504;mso-width-relative:page;mso-height-relative:page;" coordsize="21600,21600" o:gfxdata="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6FCC2AAAAAwBAAAPAAAAAAAAAAEAIAAAACIAAABkcnMvZG93bnJldi54bWxQSwECFAAUAAAA&#10;CACHTuJA0E9NvO4BAADrAwAADgAAAAAAAAABACAAAAAnAQAAZHJzL2Uyb0RvYy54bWxQSwUGAAAA&#10;AAYABgBZAQAAhwUAAAAA&#10;">
                  <v:path/>
                  <v:fill focussize="0,0"/>
                  <v:stroke/>
                  <v:imagedata o:title=""/>
                  <o:lock v:ext="edit"/>
                  <v:textbox>
                    <w:txbxContent>
                      <w:p>
                        <w:pPr>
                          <w:ind w:firstLine="360" w:firstLineChars="200"/>
                          <w:rPr>
                            <w:rFonts w:hint="eastAsia"/>
                            <w:sz w:val="18"/>
                            <w:szCs w:val="18"/>
                          </w:rPr>
                        </w:pPr>
                        <w:r>
                          <w:rPr>
                            <w:rFonts w:hint="eastAsia"/>
                            <w:sz w:val="18"/>
                            <w:szCs w:val="18"/>
                          </w:rPr>
                          <w:t>资料存档</w:t>
                        </w:r>
                      </w:p>
                    </w:txbxContent>
                  </v:textbox>
                </v:rect>
              </w:pict>
            </w:r>
            <w:r>
              <w:rPr>
                <w:sz w:val="18"/>
              </w:rPr>
              <w:pict>
                <v:line id="_x0000_s2134" o:spid="_x0000_s2134" o:spt="20" style="position:absolute;left:0pt;flip:x;margin-left:60pt;margin-top:43.05pt;height:48.4pt;width:0.45pt;z-index:251661312;mso-width-relative:page;mso-height-relative:page;" filled="f" stroked="t" coordsize="21600,21600" o:gfxdata="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94os1wAAAAoBAAAPAAAAAAAAAAEAIAAAACIAAABkcnMvZG93bnJldi54bWxQSwECFAAU&#10;AAAACACHTuJAt9d3R/IBAAC3AwAADgAAAAAAAAABACAAAAAmAQAAZHJzL2Uyb0RvYy54bWxQSwUG&#10;AAAAAAYABgBZAQAAigUAAAAA&#10;">
                  <v:path arrowok="t"/>
                  <v:fill on="f" focussize="0,0"/>
                  <v:stroke weight="1.25pt" color="#000000" endarrow="block"/>
                  <v:imagedata o:title=""/>
                  <o:lock v:ext="edit" aspectratio="f"/>
                </v:line>
              </w:pict>
            </w:r>
            <w:r>
              <w:rPr>
                <w:sz w:val="18"/>
              </w:rPr>
              <w:pict>
                <v:line id="_x0000_s2142" o:spid="_x0000_s2142" o:spt="20" style="position:absolute;left:0pt;margin-left:59.45pt;margin-top:131.25pt;height:46.05pt;width:0.55pt;z-index:251662336;mso-width-relative:page;mso-height-relative:page;" filled="f" stroked="t" coordsize="21600,21600" o:gfxdata="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mV+U&#10;2AAAAAsBAAAPAAAAAAAAAAEAIAAAACIAAABkcnMvZG93bnJldi54bWxQSwECFAAUAAAACACHTuJA&#10;xctsUegBAACtAwAADgAAAAAAAAABACAAAAAnAQAAZHJzL2Uyb0RvYy54bWxQSwUGAAAAAAYABgBZ&#10;AQAAgQUAAAAA&#10;">
                  <v:path arrowok="t"/>
                  <v:fill on="f" focussize="0,0"/>
                  <v:stroke weight="1.25pt" color="#000000" endarrow="block"/>
                  <v:imagedata o:title=""/>
                  <o:lock v:ext="edit" aspectratio="f"/>
                </v:line>
              </w:pict>
            </w:r>
            <w:r>
              <w:rPr>
                <w:sz w:val="18"/>
              </w:rPr>
              <w:pict>
                <v:line id="_x0000_s2143" o:spid="_x0000_s2143" o:spt="20" style="position:absolute;left:0pt;margin-left:58.55pt;margin-top:204.75pt;height:21.65pt;width:0.05pt;z-index:251663360;mso-width-relative:page;mso-height-relative:page;" filled="f" stroked="t" coordsize="21600,21600" o:gfxdata="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bvWffY&#10;AAAACwEAAA8AAAAAAAAAAQAgAAAAIgAAAGRycy9kb3ducmV2LnhtbFBLAQIUABQAAAAIAIdO4kDu&#10;UhJs5wEAAKwDAAAOAAAAAAAAAAEAIAAAACcBAABkcnMvZTJvRG9jLnhtbFBLBQYAAAAABgAGAFkB&#10;AACABQAAAAA=&#10;">
                  <v:path arrowok="t"/>
                  <v:fill on="f" focussize="0,0"/>
                  <v:stroke weight="1.25pt" color="#000000" endarrow="block"/>
                  <v:imagedata o:title=""/>
                  <o:lock v:ext="edit" aspectratio="f"/>
                </v:line>
              </w:pict>
            </w:r>
            <w:r>
              <w:rPr>
                <w:sz w:val="18"/>
              </w:rPr>
              <w:pict>
                <v:line id="_x0000_s2136" o:spid="_x0000_s2136" o:spt="20" style="position:absolute;left:0pt;margin-left:58.8pt;margin-top:247.3pt;height:51.45pt;width:0.6pt;z-index:251664384;mso-width-relative:page;mso-height-relative:page;" filled="f" stroked="t" coordsize="21600,21600" o:gfxdata="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RcJR2AAAAAsBAAAPAAAAAAAAAAEAIAAAACIAAABkcnMv&#10;ZG93bnJldi54bWxQSwECFAAUAAAACACHTuJAolc7fgMCAADtAwAADgAAAAAAAAABACAAAAAnAQAA&#10;ZHJzL2Uyb0RvYy54bWxQSwUGAAAAAAYABgBZAQAAnAUAAAAA&#10;">
                  <v:path arrowok="t"/>
                  <v:fill on="f" focussize="0,0"/>
                  <v:stroke weight="1.25pt" color="#000000" endarrow="block"/>
                  <v:imagedata o:title=""/>
                  <o:lock v:ext="edit" aspectratio="f"/>
                </v:line>
              </w:pict>
            </w:r>
            <w:r>
              <w:rPr>
                <w:sz w:val="18"/>
              </w:rPr>
              <w:pict>
                <v:line id="_x0000_s2137" o:spid="_x0000_s2137" o:spt="20" style="position:absolute;left:0pt;flip:x;margin-left:55.75pt;margin-top:433.2pt;height:84.25pt;width:2.1pt;z-index:251670528;mso-width-relative:page;mso-height-relative:page;" filled="f" stroked="t" coordsize="21600,21600" o:gfxdata="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tb9eNsAAAAMAQAADwAAAAAAAAABACAA&#10;AAAiAAAAZHJzL2Rvd25yZXYueG1sUEsBAhQAFAAAAAgAh07iQG5wZeQKAgAA+wMAAA4AAAAAAAAA&#10;AQAgAAAAKgEAAGRycy9lMm9Eb2MueG1sUEsFBgAAAAAGAAYAWQEAAKYFAAAAAA==&#10;">
                  <v:path arrowok="t"/>
                  <v:fill on="f" focussize="0,0"/>
                  <v:stroke weight="1.25pt" color="#000000" endarrow="block"/>
                  <v:imagedata o:title=""/>
                  <o:lock v:ext="edit" aspectratio="f"/>
                </v:line>
              </w:pict>
            </w:r>
            <w:r>
              <w:rPr>
                <w:sz w:val="18"/>
              </w:rPr>
              <w:pict>
                <v:line id="_x0000_s2130" o:spid="_x0000_s2130" o:spt="20" style="position:absolute;left:0pt;flip:x;margin-left:59pt;margin-top:321.5pt;height:86.05pt;width:0.4pt;z-index:251665408;mso-width-relative:page;mso-height-relative:page;" filled="f" stroked="t" coordsize="21600,21600" o:gfxdata="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VMcN9kAAAALAQAADwAAAAAAAAABACAAAAAiAAAAZHJzL2Rv&#10;d25yZXYueG1sUEsBAhQAFAAAAAgAh07iQLlCjj0AAgAA3wMAAA4AAAAAAAAAAQAgAAAAKAEAAGRy&#10;cy9lMm9Eb2MueG1sUEsFBgAAAAAGAAYAWQEAAJoFAAAAAA==&#10;">
                  <v:path arrowok="t"/>
                  <v:fill on="f" focussize="0,0"/>
                  <v:stroke weight="1.25pt" color="#000000" endarrow="block"/>
                  <v:imagedata o:title=""/>
                  <o:lock v:ext="edit" aspectratio="f"/>
                </v:line>
              </w:pict>
            </w:r>
            <w:r>
              <w:rPr>
                <w:rFonts w:hint="eastAsia" w:ascii="宋体" w:hAnsi="宋体"/>
                <w:sz w:val="18"/>
                <w:szCs w:val="18"/>
              </w:rPr>
              <w:pict>
                <v:rect id="_x0000_s2138" o:spid="_x0000_s2138" o:spt="1" style="position:absolute;left:0pt;margin-left:15.85pt;margin-top:409.8pt;height:23.4pt;width:84pt;z-index:251659264;mso-width-relative:page;mso-height-relative:page;" coordsize="21600,21600" o:gfxdata="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H5oe2AAAAAoBAAAPAAAAAAAAAAEAIAAAACIAAABkcnMvZG93bnJldi54bWxQSwECFAAUAAAA&#10;CACHTuJAvrzu/e4BAADrAwAADgAAAAAAAAABACAAAAAnAQAAZHJzL2Uyb0RvYy54bWxQSwUGAAAA&#10;AAYABgBZAQAAhwUAAAAA&#10;">
                  <v:path/>
                  <v:fill focussize="0,0"/>
                  <v:stroke/>
                  <v:imagedata o:title=""/>
                  <o:lock v:ext="edit"/>
                  <v:textbox>
                    <w:txbxContent>
                      <w:p>
                        <w:pPr>
                          <w:ind w:firstLine="360" w:firstLineChars="200"/>
                          <w:rPr>
                            <w:rFonts w:hint="eastAsia"/>
                            <w:sz w:val="18"/>
                            <w:szCs w:val="18"/>
                          </w:rPr>
                        </w:pPr>
                        <w:r>
                          <w:rPr>
                            <w:rFonts w:hint="eastAsia"/>
                            <w:sz w:val="18"/>
                            <w:szCs w:val="18"/>
                          </w:rPr>
                          <w:t>季度考评</w:t>
                        </w:r>
                      </w:p>
                    </w:txbxContent>
                  </v:textbox>
                </v:rect>
              </w:pict>
            </w:r>
            <w:r>
              <w:rPr>
                <w:rFonts w:hint="eastAsia" w:ascii="宋体" w:hAnsi="宋体"/>
                <w:sz w:val="18"/>
                <w:szCs w:val="18"/>
              </w:rPr>
              <w:pict>
                <v:rect id="_x0000_s2139" o:spid="_x0000_s2139" o:spt="1" style="position:absolute;left:0pt;margin-left:13.75pt;margin-top:517.45pt;height:23.4pt;width:84pt;z-index:251671552;mso-width-relative:page;mso-height-relative:page;" coordsize="21600,21600" o:gfxdata="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4Kb9HZAAAADAEAAA8AAAAAAAAAAQAgAAAAIgAAAGRycy9kb3ducmV2LnhtbFBLAQIUABQA&#10;AAAIAIdO4kAkbYiP7wEAAOsDAAAOAAAAAAAAAAEAIAAAACgBAABkcnMvZTJvRG9jLnhtbFBLBQYA&#10;AAAABgAGAFkBAACJBQAAAAA=&#10;">
                  <v:path/>
                  <v:fill focussize="0,0"/>
                  <v:stroke/>
                  <v:imagedata o:title=""/>
                  <o:lock v:ext="edit"/>
                  <v:textbox>
                    <w:txbxContent>
                      <w:p>
                        <w:pPr>
                          <w:ind w:firstLine="360" w:firstLineChars="200"/>
                          <w:rPr>
                            <w:rFonts w:hint="eastAsia"/>
                            <w:sz w:val="18"/>
                            <w:szCs w:val="18"/>
                          </w:rPr>
                        </w:pPr>
                        <w:r>
                          <w:rPr>
                            <w:rFonts w:hint="eastAsia"/>
                            <w:sz w:val="18"/>
                            <w:szCs w:val="18"/>
                          </w:rPr>
                          <w:t>年度考评</w:t>
                        </w:r>
                      </w:p>
                    </w:txbxContent>
                  </v:textbox>
                </v:rect>
              </w:pict>
            </w:r>
            <w:r>
              <w:rPr>
                <w:rFonts w:hint="eastAsia" w:ascii="宋体" w:hAnsi="宋体"/>
                <w:sz w:val="18"/>
                <w:szCs w:val="18"/>
              </w:rPr>
              <w:pict>
                <v:rect id="_x0000_s2140" o:spid="_x0000_s2140" o:spt="1" style="position:absolute;left:0pt;margin-left:21.1pt;margin-top:298.75pt;height:22.75pt;width:76.55pt;z-index:251668480;mso-width-relative:page;mso-height-relative:page;" coordsize="21600,21600" o:gfxdata="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RtY22QAAAAoBAAAPAAAAAAAAAAEAIAAAACIAAABkcnMvZG93bnJldi54bWxQSwECFAAUAAAACACH&#10;TuJAP4ge6uoBAADqAwAADgAAAAAAAAABACAAAAAoAQAAZHJzL2Uyb0RvYy54bWxQSwUGAAAAAAYA&#10;BgBZAQAAhAUAAAAA&#10;">
                  <v:path/>
                  <v:fill focussize="0,0"/>
                  <v:stroke/>
                  <v:imagedata o:title=""/>
                  <o:lock v:ext="edit"/>
                  <v:textbox>
                    <w:txbxContent>
                      <w:p>
                        <w:pPr>
                          <w:jc w:val="center"/>
                          <w:rPr>
                            <w:rFonts w:hint="eastAsia"/>
                            <w:sz w:val="18"/>
                            <w:szCs w:val="18"/>
                          </w:rPr>
                        </w:pPr>
                        <w:r>
                          <w:rPr>
                            <w:rFonts w:hint="eastAsia"/>
                            <w:sz w:val="18"/>
                            <w:szCs w:val="18"/>
                          </w:rPr>
                          <w:t>检查评分</w:t>
                        </w:r>
                      </w:p>
                    </w:txbxContent>
                  </v:textbox>
                </v:rect>
              </w:pict>
            </w:r>
            <w:r>
              <w:rPr>
                <w:rFonts w:hint="eastAsia" w:ascii="宋体" w:hAnsi="宋体"/>
                <w:sz w:val="18"/>
                <w:szCs w:val="18"/>
              </w:rPr>
              <w:pict>
                <v:rect id="_x0000_s2133" o:spid="_x0000_s2133" o:spt="1" style="position:absolute;left:0pt;margin-left:20.5pt;margin-top:224.55pt;height:22.75pt;width:76.55pt;z-index:251667456;mso-width-relative:page;mso-height-relative:page;" coordsize="21600,21600" o:gfxdata="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bv&#10;GrPXAAAACgEAAA8AAAAAAAAAAQAgAAAAIgAAAGRycy9kb3ducmV2LnhtbFBLAQIUABQAAAAIAIdO&#10;4kCDnfTZ6wEAAOoDAAAOAAAAAAAAAAEAIAAAACYBAABkcnMvZTJvRG9jLnhtbFBLBQYAAAAABgAG&#10;AFkBAACDBQAAAAA=&#10;">
                  <v:path/>
                  <v:fill focussize="0,0"/>
                  <v:stroke/>
                  <v:imagedata o:title=""/>
                  <o:lock v:ext="edit"/>
                  <v:textbox>
                    <w:txbxContent>
                      <w:p>
                        <w:pPr>
                          <w:jc w:val="center"/>
                          <w:rPr>
                            <w:rFonts w:hint="eastAsia"/>
                            <w:sz w:val="18"/>
                            <w:szCs w:val="18"/>
                          </w:rPr>
                        </w:pPr>
                        <w:r>
                          <w:rPr>
                            <w:rFonts w:hint="eastAsia"/>
                            <w:sz w:val="18"/>
                            <w:szCs w:val="18"/>
                          </w:rPr>
                          <w:t>外包方自检</w:t>
                        </w:r>
                      </w:p>
                    </w:txbxContent>
                  </v:textbox>
                </v:rect>
              </w:pict>
            </w:r>
            <w:r>
              <w:rPr>
                <w:rFonts w:hint="eastAsia" w:ascii="宋体" w:hAnsi="宋体"/>
                <w:sz w:val="18"/>
                <w:szCs w:val="18"/>
              </w:rPr>
              <w:pict>
                <v:rect id="_x0000_s2131" o:spid="_x0000_s2131" o:spt="1" style="position:absolute;left:0pt;margin-left:20.8pt;margin-top:177.95pt;height:22.75pt;width:76.55pt;z-index:251660288;mso-width-relative:page;mso-height-relative:page;" coordsize="21600,21600" o:gfxdata="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sLcM2AAAAAoBAAAPAAAAAAAAAAEAIAAAACIAAABkcnMvZG93bnJldi54bWxQSwECFAAUAAAACACH&#10;TuJAzT/M9+sBAADqAwAADgAAAAAAAAABACAAAAAnAQAAZHJzL2Uyb0RvYy54bWxQSwUGAAAAAAYA&#10;BgBZAQAAhAUAAAAA&#10;">
                  <v:path/>
                  <v:fill focussize="0,0"/>
                  <v:stroke/>
                  <v:imagedata o:title=""/>
                  <o:lock v:ext="edit"/>
                  <v:textbox>
                    <w:txbxContent>
                      <w:p>
                        <w:pPr>
                          <w:jc w:val="center"/>
                          <w:rPr>
                            <w:rFonts w:hint="eastAsia"/>
                            <w:sz w:val="18"/>
                            <w:szCs w:val="18"/>
                          </w:rPr>
                        </w:pPr>
                        <w:r>
                          <w:rPr>
                            <w:rFonts w:hint="eastAsia"/>
                            <w:sz w:val="18"/>
                            <w:szCs w:val="18"/>
                          </w:rPr>
                          <w:t>企业文化宣导</w:t>
                        </w:r>
                      </w:p>
                    </w:txbxContent>
                  </v:textbox>
                </v:rect>
              </w:pict>
            </w:r>
            <w:r>
              <w:rPr>
                <w:rFonts w:hint="eastAsia" w:ascii="宋体" w:hAnsi="宋体"/>
                <w:sz w:val="18"/>
                <w:szCs w:val="18"/>
              </w:rPr>
              <w:pict>
                <v:rect id="矩形 10" o:spid="_x0000_s2135" o:spt="1" style="position:absolute;left:0pt;margin-left:22.85pt;margin-top:95.65pt;height:36.1pt;width:76.55pt;z-index:251658240;mso-width-relative:page;mso-height-relative:page;" coordsize="21600,21600" o:gfxdata="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MO5E2QAAAAoBAAAPAAAAAAAAAAEAIAAAACIAAABkcnMvZG93bnJldi54bWxQSwECFAAUAAAA&#10;CACHTuJAZcKWSe0BAADqAwAADgAAAAAAAAABACAAAAAoAQAAZHJzL2Uyb0RvYy54bWxQSwUGAAAA&#10;AAYABgBZAQAAhwUAAAAA&#10;">
                  <v:path/>
                  <v:fill focussize="0,0"/>
                  <v:stroke/>
                  <v:imagedata o:title=""/>
                  <o:lock v:ext="edit"/>
                  <v:textbox>
                    <w:txbxContent>
                      <w:p>
                        <w:pPr>
                          <w:jc w:val="center"/>
                          <w:rPr>
                            <w:rFonts w:hint="eastAsia"/>
                            <w:sz w:val="18"/>
                            <w:szCs w:val="18"/>
                          </w:rPr>
                        </w:pPr>
                        <w:r>
                          <w:rPr>
                            <w:rFonts w:hint="eastAsia"/>
                            <w:sz w:val="18"/>
                            <w:szCs w:val="18"/>
                          </w:rPr>
                          <w:t>制定方案及检查标准</w:t>
                        </w:r>
                      </w:p>
                    </w:txbxContent>
                  </v:textbox>
                </v:rect>
              </w:pict>
            </w:r>
            <w:r>
              <w:rPr>
                <w:rFonts w:hint="eastAsia" w:ascii="宋体" w:hAnsi="宋体"/>
                <w:sz w:val="18"/>
                <w:szCs w:val="18"/>
              </w:rPr>
              <w:pict>
                <v:rect id="_x0000_s2141" o:spid="_x0000_s2141" o:spt="1" style="position:absolute;left:0pt;margin-left:23.75pt;margin-top:16.6pt;height:22.75pt;width:76.55pt;z-index:251666432;mso-width-relative:page;mso-height-relative:page;" coordsize="21600,21600" o:gfxdata="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64EM/W&#10;AAAACAEAAA8AAAAAAAAAAQAgAAAAIgAAAGRycy9kb3ducmV2LnhtbFBLAQIUABQAAAAIAIdO4kD5&#10;l6iL6QEAAOoDAAAOAAAAAAAAAAEAIAAAACUBAABkcnMvZTJvRG9jLnhtbFBLBQYAAAAABgAGAFkB&#10;AACABQAAAAA=&#10;">
                  <v:path/>
                  <v:fill focussize="0,0"/>
                  <v:stroke/>
                  <v:imagedata o:title=""/>
                  <o:lock v:ext="edit"/>
                  <v:textbox>
                    <w:txbxContent>
                      <w:p>
                        <w:pPr>
                          <w:jc w:val="center"/>
                          <w:rPr>
                            <w:rFonts w:hint="eastAsia"/>
                            <w:sz w:val="18"/>
                            <w:szCs w:val="18"/>
                          </w:rPr>
                        </w:pPr>
                        <w:r>
                          <w:rPr>
                            <w:rFonts w:hint="eastAsia"/>
                            <w:sz w:val="18"/>
                            <w:szCs w:val="18"/>
                          </w:rPr>
                          <w:t>确定责任人</w:t>
                        </w:r>
                      </w:p>
                    </w:txbxContent>
                  </v:textbox>
                </v:rect>
              </w:pict>
            </w:r>
            <w:r>
              <w:rPr>
                <w:sz w:val="18"/>
              </w:rPr>
              <w:object>
                <v:shape id="_x0000_i1025" o:spt="75" type="#_x0000_t75" style="height:0.7pt;width:0.7pt;" o:ole="t" filled="f" o:preferrelative="t" stroked="f" coordsize="21600,21600">
                  <v:path/>
                  <v:fill on="f" focussize="0,0"/>
                  <v:stroke on="f" joinstyle="miter"/>
                  <v:imagedata o:title=""/>
                  <o:lock v:ext="edit" aspectratio="t"/>
                  <w10:wrap type="none"/>
                  <w10:anchorlock/>
                </v:shape>
                <o:OLEObject Type="Embed" ProgID="Excel.Chart.8" ShapeID="_x0000_i1025" DrawAspect="Content" ObjectID="_1468075725" r:id="rId8">
                  <o:LockedField>false</o:LockedField>
                </o:OLEObject>
              </w:object>
            </w:r>
            <w:r>
              <w:rPr>
                <w:sz w:val="18"/>
              </w:rPr>
              <w:object>
                <v:shape id="_x0000_i1026" o:spt="75" type="#_x0000_t75" style="height:0.7pt;width:0.7pt;" o:ole="t" filled="f" o:preferrelative="t" stroked="f" coordsize="21600,21600">
                  <v:path/>
                  <v:fill on="f" focussize="0,0"/>
                  <v:stroke on="f" joinstyle="miter"/>
                  <v:imagedata o:title=""/>
                  <o:lock v:ext="edit" aspectratio="t"/>
                  <w10:wrap type="none"/>
                  <w10:anchorlock/>
                </v:shape>
                <o:OLEObject Type="Embed" ProgID="Excel.Chart.8" ShapeID="_x0000_i1026" DrawAspect="Content" ObjectID="_1468075726" r:id="rId9">
                  <o:LockedField>false</o:LockedField>
                </o:OLEObject>
              </w:object>
            </w:r>
          </w:p>
        </w:tc>
        <w:tc>
          <w:tcPr>
            <w:tcW w:w="915" w:type="dxa"/>
            <w:tcBorders>
              <w:bottom w:val="single" w:color="auto" w:sz="4" w:space="0"/>
            </w:tcBorders>
            <w:vAlign w:val="center"/>
          </w:tcPr>
          <w:p>
            <w:pPr>
              <w:ind w:right="-39"/>
              <w:jc w:val="center"/>
              <w:rPr>
                <w:rFonts w:hint="eastAsia" w:ascii="宋体" w:hAnsi="宋体"/>
                <w:sz w:val="18"/>
                <w:szCs w:val="18"/>
              </w:rPr>
            </w:pPr>
            <w:r>
              <w:rPr>
                <w:rFonts w:hint="eastAsia" w:ascii="宋体" w:hAnsi="宋体"/>
                <w:sz w:val="18"/>
                <w:szCs w:val="18"/>
              </w:rPr>
              <w:t>部长</w:t>
            </w:r>
          </w:p>
        </w:tc>
        <w:tc>
          <w:tcPr>
            <w:tcW w:w="1005" w:type="dxa"/>
            <w:tcBorders>
              <w:bottom w:val="single" w:color="auto" w:sz="4" w:space="0"/>
            </w:tcBorders>
            <w:vAlign w:val="center"/>
          </w:tcPr>
          <w:p>
            <w:pPr>
              <w:ind w:right="-84"/>
              <w:jc w:val="center"/>
              <w:rPr>
                <w:rFonts w:hint="eastAsia" w:ascii="宋体" w:hAnsi="宋体"/>
                <w:sz w:val="18"/>
                <w:szCs w:val="18"/>
              </w:rPr>
            </w:pPr>
          </w:p>
          <w:p>
            <w:pPr>
              <w:ind w:right="-84"/>
              <w:jc w:val="center"/>
              <w:rPr>
                <w:rFonts w:hint="eastAsia" w:ascii="宋体" w:hAnsi="宋体"/>
                <w:sz w:val="18"/>
                <w:szCs w:val="18"/>
              </w:rPr>
            </w:pPr>
            <w:r>
              <w:rPr>
                <w:rFonts w:hint="eastAsia" w:ascii="宋体" w:hAnsi="宋体"/>
                <w:sz w:val="18"/>
                <w:szCs w:val="18"/>
              </w:rPr>
              <w:t>“一站式”服务中心</w:t>
            </w:r>
          </w:p>
        </w:tc>
        <w:tc>
          <w:tcPr>
            <w:tcW w:w="3869" w:type="dxa"/>
            <w:tcBorders>
              <w:bottom w:val="single" w:color="auto" w:sz="4" w:space="0"/>
            </w:tcBorders>
            <w:vAlign w:val="center"/>
          </w:tcPr>
          <w:p>
            <w:pPr>
              <w:widowControl/>
              <w:autoSpaceDE w:val="0"/>
              <w:autoSpaceDN w:val="0"/>
              <w:textAlignment w:val="bottom"/>
              <w:rPr>
                <w:rFonts w:hint="eastAsia" w:ascii="宋体" w:hAnsi="宋体"/>
                <w:sz w:val="18"/>
                <w:szCs w:val="18"/>
              </w:rPr>
            </w:pPr>
            <w:r>
              <w:rPr>
                <w:rFonts w:hint="eastAsia" w:ascii="宋体" w:hAnsi="宋体"/>
                <w:sz w:val="18"/>
                <w:szCs w:val="18"/>
              </w:rPr>
              <w:t>确定外包方管理责任人。</w:t>
            </w:r>
          </w:p>
        </w:tc>
        <w:tc>
          <w:tcPr>
            <w:tcW w:w="1186" w:type="dxa"/>
            <w:tcBorders>
              <w:bottom w:val="single" w:color="auto" w:sz="4" w:space="0"/>
            </w:tcBorders>
            <w:vAlign w:val="center"/>
          </w:tcPr>
          <w:p>
            <w:pPr>
              <w:pStyle w:val="18"/>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395" w:type="dxa"/>
            <w:vMerge w:val="continue"/>
            <w:vAlign w:val="center"/>
          </w:tcPr>
          <w:p>
            <w:pPr>
              <w:ind w:right="-84"/>
              <w:jc w:val="center"/>
              <w:rPr>
                <w:rFonts w:hint="eastAsia" w:ascii="宋体" w:hAnsi="宋体"/>
                <w:sz w:val="18"/>
                <w:szCs w:val="18"/>
              </w:rPr>
            </w:pPr>
          </w:p>
        </w:tc>
        <w:tc>
          <w:tcPr>
            <w:tcW w:w="91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外包方管理责任人、外包方负责人</w:t>
            </w:r>
          </w:p>
        </w:tc>
        <w:tc>
          <w:tcPr>
            <w:tcW w:w="100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“一站式”服务中心</w:t>
            </w:r>
          </w:p>
        </w:tc>
        <w:tc>
          <w:tcPr>
            <w:tcW w:w="3869" w:type="dxa"/>
            <w:tcBorders>
              <w:bottom w:val="single" w:color="auto" w:sz="4" w:space="0"/>
            </w:tcBorders>
            <w:vAlign w:val="center"/>
          </w:tcPr>
          <w:p>
            <w:pPr>
              <w:ind w:right="-84"/>
              <w:rPr>
                <w:rFonts w:hint="eastAsia" w:ascii="宋体" w:hAnsi="宋体"/>
                <w:sz w:val="18"/>
                <w:szCs w:val="18"/>
              </w:rPr>
            </w:pPr>
            <w:r>
              <w:rPr>
                <w:rFonts w:hint="eastAsia"/>
                <w:sz w:val="18"/>
                <w:szCs w:val="18"/>
              </w:rPr>
              <w:t>1.依据合同、会议服务需求等内容指导外包供应商制定会议音响技术人员外包服务方案。（方案内容包括但不仅限于：</w:t>
            </w:r>
            <w:r>
              <w:rPr>
                <w:rFonts w:hint="eastAsia" w:ascii="宋体" w:hAnsi="宋体" w:cs="宋体"/>
                <w:kern w:val="0"/>
                <w:sz w:val="18"/>
                <w:szCs w:val="18"/>
              </w:rPr>
              <w:t>人员名单、岗位安排</w:t>
            </w:r>
            <w:r>
              <w:rPr>
                <w:rFonts w:hint="eastAsia"/>
                <w:sz w:val="18"/>
                <w:szCs w:val="18"/>
              </w:rPr>
              <w:t>、培训计划等）</w:t>
            </w:r>
          </w:p>
          <w:p>
            <w:pPr>
              <w:ind w:right="-84"/>
              <w:rPr>
                <w:rFonts w:hint="eastAsia" w:ascii="宋体" w:hAnsi="宋体"/>
                <w:sz w:val="18"/>
                <w:szCs w:val="18"/>
              </w:rPr>
            </w:pPr>
            <w:r>
              <w:rPr>
                <w:rFonts w:hint="eastAsia" w:ascii="宋体" w:hAnsi="宋体"/>
                <w:sz w:val="18"/>
                <w:szCs w:val="18"/>
              </w:rPr>
              <w:t>2.根据会议服务质量要求及外包方服务工作情况制定《外包方服务质量考核表（会议音响技术人员）》,明确服务质量考评标准。</w:t>
            </w:r>
          </w:p>
        </w:tc>
        <w:tc>
          <w:tcPr>
            <w:tcW w:w="1186"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《外包方服务质量考核表（会议音响技术人员）》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395" w:type="dxa"/>
            <w:vMerge w:val="continue"/>
            <w:vAlign w:val="center"/>
          </w:tcPr>
          <w:p>
            <w:pPr>
              <w:ind w:right="-84"/>
              <w:jc w:val="center"/>
              <w:rPr>
                <w:rFonts w:hint="eastAsia" w:ascii="宋体" w:hAnsi="宋体"/>
                <w:sz w:val="18"/>
                <w:szCs w:val="18"/>
              </w:rPr>
            </w:pPr>
          </w:p>
        </w:tc>
        <w:tc>
          <w:tcPr>
            <w:tcW w:w="91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外包方管理责任人</w:t>
            </w:r>
          </w:p>
        </w:tc>
        <w:tc>
          <w:tcPr>
            <w:tcW w:w="100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“一站式”服务中心</w:t>
            </w:r>
          </w:p>
        </w:tc>
        <w:tc>
          <w:tcPr>
            <w:tcW w:w="3869" w:type="dxa"/>
            <w:tcBorders>
              <w:bottom w:val="single" w:color="auto" w:sz="4" w:space="0"/>
            </w:tcBorders>
            <w:vAlign w:val="center"/>
          </w:tcPr>
          <w:p>
            <w:pPr>
              <w:ind w:right="-84"/>
              <w:rPr>
                <w:rFonts w:hint="eastAsia" w:ascii="宋体" w:hAnsi="宋体"/>
                <w:sz w:val="18"/>
                <w:szCs w:val="18"/>
              </w:rPr>
            </w:pPr>
            <w:r>
              <w:rPr>
                <w:rFonts w:hint="eastAsia" w:ascii="宋体" w:hAnsi="宋体"/>
                <w:sz w:val="18"/>
                <w:szCs w:val="18"/>
              </w:rPr>
              <w:t>组织向外包方宣导公司企业文化，会议服务质量标准及要求。</w:t>
            </w:r>
          </w:p>
        </w:tc>
        <w:tc>
          <w:tcPr>
            <w:tcW w:w="1186" w:type="dxa"/>
            <w:tcBorders>
              <w:bottom w:val="single" w:color="auto" w:sz="4" w:space="0"/>
            </w:tcBorders>
            <w:vAlign w:val="center"/>
          </w:tcPr>
          <w:p>
            <w:pPr>
              <w:ind w:right="-84"/>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5" w:type="dxa"/>
            <w:vMerge w:val="continue"/>
            <w:vAlign w:val="center"/>
          </w:tcPr>
          <w:p>
            <w:pPr>
              <w:ind w:right="-84"/>
              <w:jc w:val="center"/>
              <w:rPr>
                <w:rFonts w:hint="eastAsia" w:ascii="宋体" w:hAnsi="宋体"/>
                <w:sz w:val="18"/>
                <w:szCs w:val="18"/>
              </w:rPr>
            </w:pPr>
          </w:p>
        </w:tc>
        <w:tc>
          <w:tcPr>
            <w:tcW w:w="91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外包方</w:t>
            </w:r>
          </w:p>
          <w:p>
            <w:pPr>
              <w:ind w:right="-84"/>
              <w:jc w:val="center"/>
              <w:rPr>
                <w:rFonts w:hint="eastAsia" w:ascii="宋体" w:hAnsi="宋体"/>
                <w:sz w:val="18"/>
                <w:szCs w:val="18"/>
              </w:rPr>
            </w:pPr>
            <w:r>
              <w:rPr>
                <w:rFonts w:hint="eastAsia" w:ascii="宋体" w:hAnsi="宋体"/>
                <w:sz w:val="18"/>
                <w:szCs w:val="18"/>
              </w:rPr>
              <w:t>负责人</w:t>
            </w:r>
          </w:p>
        </w:tc>
        <w:tc>
          <w:tcPr>
            <w:tcW w:w="100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外包方</w:t>
            </w:r>
          </w:p>
        </w:tc>
        <w:tc>
          <w:tcPr>
            <w:tcW w:w="3869" w:type="dxa"/>
            <w:tcBorders>
              <w:bottom w:val="single" w:color="auto" w:sz="4" w:space="0"/>
            </w:tcBorders>
            <w:vAlign w:val="center"/>
          </w:tcPr>
          <w:p>
            <w:pPr>
              <w:ind w:right="-84"/>
              <w:rPr>
                <w:rFonts w:hint="eastAsia" w:ascii="宋体" w:hAnsi="宋体"/>
                <w:sz w:val="18"/>
                <w:szCs w:val="18"/>
              </w:rPr>
            </w:pPr>
            <w:r>
              <w:rPr>
                <w:rFonts w:hint="eastAsia" w:ascii="宋体" w:hAnsi="宋体"/>
                <w:sz w:val="18"/>
                <w:szCs w:val="18"/>
              </w:rPr>
              <w:t>外包方根据服务质量检查标准对会议现场服务情况进行自检。</w:t>
            </w:r>
          </w:p>
        </w:tc>
        <w:tc>
          <w:tcPr>
            <w:tcW w:w="1186" w:type="dxa"/>
            <w:tcBorders>
              <w:bottom w:val="single" w:color="auto" w:sz="4" w:space="0"/>
            </w:tcBorders>
            <w:vAlign w:val="center"/>
          </w:tcPr>
          <w:p>
            <w:pPr>
              <w:ind w:right="-84"/>
              <w:jc w:val="left"/>
              <w:rPr>
                <w:rFonts w:hint="eastAsia" w:ascii="宋体" w:hAnsi="宋体"/>
                <w:sz w:val="18"/>
                <w:szCs w:val="18"/>
              </w:rPr>
            </w:pPr>
            <w:r>
              <w:rPr>
                <w:rFonts w:hint="eastAsia" w:ascii="宋体" w:hAnsi="宋体"/>
                <w:sz w:val="18"/>
                <w:szCs w:val="18"/>
              </w:rPr>
              <w:t>《外包方服务质量考核表（会议音响技术人员）》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395" w:type="dxa"/>
            <w:vMerge w:val="continue"/>
            <w:vAlign w:val="center"/>
          </w:tcPr>
          <w:p>
            <w:pPr>
              <w:ind w:right="-84"/>
              <w:jc w:val="center"/>
              <w:rPr>
                <w:rFonts w:hint="eastAsia" w:ascii="宋体" w:hAnsi="宋体"/>
                <w:sz w:val="18"/>
                <w:szCs w:val="18"/>
              </w:rPr>
            </w:pPr>
          </w:p>
        </w:tc>
        <w:tc>
          <w:tcPr>
            <w:tcW w:w="915" w:type="dxa"/>
            <w:vAlign w:val="center"/>
          </w:tcPr>
          <w:p>
            <w:pPr>
              <w:ind w:right="-84"/>
              <w:jc w:val="center"/>
              <w:rPr>
                <w:rFonts w:hint="eastAsia" w:ascii="宋体" w:hAnsi="宋体"/>
                <w:sz w:val="18"/>
                <w:szCs w:val="18"/>
              </w:rPr>
            </w:pPr>
            <w:r>
              <w:rPr>
                <w:rFonts w:hint="eastAsia" w:ascii="宋体" w:hAnsi="宋体"/>
                <w:sz w:val="18"/>
                <w:szCs w:val="18"/>
              </w:rPr>
              <w:t>外包方管理责任人、</w:t>
            </w:r>
          </w:p>
          <w:p>
            <w:pPr>
              <w:ind w:right="-84"/>
              <w:jc w:val="center"/>
              <w:rPr>
                <w:rFonts w:hint="eastAsia"/>
              </w:rPr>
            </w:pPr>
            <w:r>
              <w:rPr>
                <w:rFonts w:hint="eastAsia" w:ascii="宋体" w:hAnsi="宋体"/>
                <w:sz w:val="18"/>
                <w:szCs w:val="18"/>
              </w:rPr>
              <w:t>会议项目负责人</w:t>
            </w:r>
          </w:p>
        </w:tc>
        <w:tc>
          <w:tcPr>
            <w:tcW w:w="1005" w:type="dxa"/>
            <w:vAlign w:val="center"/>
          </w:tcPr>
          <w:p>
            <w:pPr>
              <w:ind w:right="-84"/>
              <w:jc w:val="center"/>
              <w:rPr>
                <w:rFonts w:hint="eastAsia" w:ascii="宋体" w:hAnsi="宋体"/>
                <w:sz w:val="18"/>
                <w:szCs w:val="18"/>
              </w:rPr>
            </w:pPr>
            <w:r>
              <w:rPr>
                <w:rFonts w:hint="eastAsia" w:ascii="宋体" w:hAnsi="宋体"/>
                <w:sz w:val="18"/>
                <w:szCs w:val="18"/>
              </w:rPr>
              <w:t>“一站式”服务中心</w:t>
            </w:r>
          </w:p>
        </w:tc>
        <w:tc>
          <w:tcPr>
            <w:tcW w:w="3869" w:type="dxa"/>
          </w:tcPr>
          <w:p>
            <w:pPr>
              <w:ind w:right="-84"/>
              <w:jc w:val="left"/>
              <w:rPr>
                <w:rFonts w:hint="eastAsia" w:ascii="宋体" w:hAnsi="宋体"/>
                <w:sz w:val="18"/>
                <w:szCs w:val="18"/>
              </w:rPr>
            </w:pPr>
            <w:r>
              <w:rPr>
                <w:rFonts w:hint="eastAsia" w:ascii="宋体" w:hAnsi="宋体"/>
                <w:sz w:val="18"/>
                <w:szCs w:val="18"/>
              </w:rPr>
              <w:t>1.外包方提供服务期间，外包方管理责任人及会议项目负责人负责对外包方服务质量、服务完成情况、自检情况进行检查评分，每天抽检2次以上，填写《外包方服务质量考核表（会议音响技术人员）》，对外包方现场服务情况进行记录评分。</w:t>
            </w:r>
          </w:p>
          <w:p>
            <w:pPr>
              <w:ind w:right="-84"/>
              <w:rPr>
                <w:rFonts w:hint="eastAsia" w:ascii="宋体" w:hAnsi="宋体"/>
                <w:sz w:val="18"/>
                <w:szCs w:val="18"/>
              </w:rPr>
            </w:pPr>
            <w:r>
              <w:rPr>
                <w:rFonts w:hint="eastAsia" w:ascii="宋体" w:hAnsi="宋体"/>
                <w:sz w:val="18"/>
                <w:szCs w:val="18"/>
              </w:rPr>
              <w:t>2.对会议现场检查发现问题，及时督促外包方整改，并跟踪验证。</w:t>
            </w:r>
          </w:p>
        </w:tc>
        <w:tc>
          <w:tcPr>
            <w:tcW w:w="1186" w:type="dxa"/>
            <w:vAlign w:val="center"/>
          </w:tcPr>
          <w:p>
            <w:pPr>
              <w:ind w:right="-84"/>
              <w:rPr>
                <w:rFonts w:hint="eastAsia" w:ascii="宋体" w:hAnsi="宋体"/>
                <w:sz w:val="18"/>
                <w:szCs w:val="18"/>
              </w:rPr>
            </w:pPr>
            <w:r>
              <w:rPr>
                <w:rFonts w:hint="eastAsia" w:ascii="宋体" w:hAnsi="宋体"/>
                <w:sz w:val="18"/>
                <w:szCs w:val="18"/>
              </w:rPr>
              <w:t>《外包方服务质量考核表（会议音响技术人员）》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395" w:type="dxa"/>
            <w:vMerge w:val="continue"/>
            <w:vAlign w:val="center"/>
          </w:tcPr>
          <w:p>
            <w:pPr>
              <w:ind w:right="-84"/>
              <w:jc w:val="center"/>
              <w:rPr>
                <w:rFonts w:hint="eastAsia" w:ascii="宋体" w:hAnsi="宋体"/>
                <w:sz w:val="18"/>
                <w:szCs w:val="18"/>
              </w:rPr>
            </w:pPr>
          </w:p>
        </w:tc>
        <w:tc>
          <w:tcPr>
            <w:tcW w:w="915" w:type="dxa"/>
            <w:vAlign w:val="center"/>
          </w:tcPr>
          <w:p>
            <w:pPr>
              <w:ind w:right="-84"/>
              <w:jc w:val="center"/>
              <w:rPr>
                <w:rFonts w:hint="eastAsia" w:ascii="宋体" w:hAnsi="宋体"/>
                <w:sz w:val="18"/>
                <w:szCs w:val="18"/>
              </w:rPr>
            </w:pPr>
            <w:r>
              <w:rPr>
                <w:rFonts w:hint="eastAsia" w:ascii="宋体" w:hAnsi="宋体"/>
                <w:sz w:val="18"/>
                <w:szCs w:val="18"/>
              </w:rPr>
              <w:t>外包方管理责任人</w:t>
            </w:r>
          </w:p>
        </w:tc>
        <w:tc>
          <w:tcPr>
            <w:tcW w:w="1005" w:type="dxa"/>
            <w:vAlign w:val="center"/>
          </w:tcPr>
          <w:p>
            <w:pPr>
              <w:ind w:right="-84"/>
              <w:rPr>
                <w:rFonts w:hint="eastAsia" w:ascii="宋体" w:hAnsi="宋体"/>
                <w:sz w:val="18"/>
                <w:szCs w:val="18"/>
                <w:highlight w:val="yellow"/>
              </w:rPr>
            </w:pPr>
            <w:r>
              <w:rPr>
                <w:rFonts w:hint="eastAsia" w:ascii="宋体" w:hAnsi="宋体"/>
                <w:sz w:val="18"/>
                <w:szCs w:val="18"/>
              </w:rPr>
              <w:t>“一站式”服务中心</w:t>
            </w:r>
          </w:p>
        </w:tc>
        <w:tc>
          <w:tcPr>
            <w:tcW w:w="3869" w:type="dxa"/>
            <w:vAlign w:val="center"/>
          </w:tcPr>
          <w:p>
            <w:pPr>
              <w:numPr>
                <w:ilvl w:val="0"/>
                <w:numId w:val="4"/>
              </w:numPr>
              <w:ind w:right="-84"/>
              <w:rPr>
                <w:rFonts w:hint="eastAsia" w:ascii="宋体" w:hAnsi="宋体" w:cs="宋体"/>
                <w:sz w:val="18"/>
                <w:szCs w:val="18"/>
              </w:rPr>
            </w:pPr>
            <w:r>
              <w:rPr>
                <w:rFonts w:hint="eastAsia" w:ascii="宋体" w:hAnsi="宋体"/>
                <w:sz w:val="18"/>
                <w:szCs w:val="18"/>
              </w:rPr>
              <w:t>外包方管理责任人</w:t>
            </w:r>
            <w:r>
              <w:rPr>
                <w:rFonts w:hint="eastAsia" w:ascii="宋体" w:hAnsi="宋体" w:cs="宋体"/>
                <w:sz w:val="18"/>
                <w:szCs w:val="18"/>
              </w:rPr>
              <w:t>每季度根据</w:t>
            </w:r>
            <w:r>
              <w:rPr>
                <w:rFonts w:hint="eastAsia" w:ascii="宋体" w:hAnsi="宋体"/>
                <w:sz w:val="18"/>
                <w:szCs w:val="18"/>
              </w:rPr>
              <w:t>《外包方服务质量考核表（会议音响技术人员）》</w:t>
            </w:r>
            <w:r>
              <w:rPr>
                <w:rFonts w:hint="eastAsia" w:ascii="宋体" w:hAnsi="宋体" w:cs="宋体"/>
                <w:sz w:val="18"/>
                <w:szCs w:val="18"/>
              </w:rPr>
              <w:t>进行季度考评总结（总结内容包括但不仅限于季度服务质量评价、存在问题、改进建议等）。</w:t>
            </w:r>
          </w:p>
          <w:p>
            <w:pPr>
              <w:numPr>
                <w:ilvl w:val="0"/>
                <w:numId w:val="4"/>
              </w:numPr>
              <w:ind w:right="-84"/>
              <w:rPr>
                <w:rFonts w:hint="eastAsia"/>
                <w:sz w:val="18"/>
                <w:szCs w:val="18"/>
              </w:rPr>
            </w:pPr>
            <w:r>
              <w:rPr>
                <w:rFonts w:hint="eastAsia" w:ascii="宋体" w:hAnsi="宋体" w:cs="宋体"/>
                <w:sz w:val="18"/>
                <w:szCs w:val="18"/>
              </w:rPr>
              <w:t>考评总结经部门负责人及分管领导审批后，将反馈至外包方负责人处；对存在的突出问题的要求外包方作出书面整改措施并监督实施。</w:t>
            </w:r>
          </w:p>
        </w:tc>
        <w:tc>
          <w:tcPr>
            <w:tcW w:w="1186" w:type="dxa"/>
            <w:vAlign w:val="center"/>
          </w:tcPr>
          <w:p>
            <w:pPr>
              <w:rPr>
                <w:rFonts w:hint="eastAsia" w:ascii="宋体" w:hAnsi="宋体"/>
                <w:sz w:val="18"/>
                <w:szCs w:val="18"/>
              </w:rPr>
            </w:pPr>
            <w:r>
              <w:rPr>
                <w:rFonts w:hint="eastAsia" w:ascii="宋体" w:hAnsi="宋体"/>
                <w:sz w:val="18"/>
                <w:szCs w:val="18"/>
              </w:rPr>
              <w:t>《外包方服务质量考核表（会议音响技术人员）》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395" w:type="dxa"/>
            <w:vMerge w:val="continue"/>
            <w:vAlign w:val="center"/>
          </w:tcPr>
          <w:p>
            <w:pPr>
              <w:ind w:right="-84"/>
              <w:jc w:val="center"/>
              <w:rPr>
                <w:rFonts w:hint="eastAsia" w:ascii="宋体" w:hAnsi="宋体"/>
                <w:sz w:val="18"/>
                <w:szCs w:val="18"/>
              </w:rPr>
            </w:pPr>
          </w:p>
        </w:tc>
        <w:tc>
          <w:tcPr>
            <w:tcW w:w="915" w:type="dxa"/>
            <w:vAlign w:val="center"/>
          </w:tcPr>
          <w:p>
            <w:pPr>
              <w:ind w:right="-84"/>
              <w:jc w:val="center"/>
              <w:rPr>
                <w:rFonts w:hint="eastAsia" w:ascii="宋体" w:hAnsi="宋体"/>
                <w:sz w:val="18"/>
                <w:szCs w:val="18"/>
              </w:rPr>
            </w:pPr>
            <w:r>
              <w:rPr>
                <w:rFonts w:hint="eastAsia" w:ascii="宋体" w:hAnsi="宋体"/>
                <w:sz w:val="18"/>
                <w:szCs w:val="18"/>
              </w:rPr>
              <w:t>外包方管理</w:t>
            </w:r>
            <w:r>
              <w:rPr>
                <w:sz w:val="18"/>
              </w:rPr>
              <w:pict>
                <v:line id="_x0000_s2144" o:spid="_x0000_s2144" o:spt="20" style="position:absolute;left:0pt;margin-left:-71.6pt;margin-top:554.65pt;height:82.25pt;width:1.3pt;z-index:251672576;mso-width-relative:page;mso-height-relative:page;" filled="f" stroked="t" coordsize="21600,21600" o:gfxdata="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H3OB9sAAAAPAQAADwAAAAAAAAABACAAAAAiAAAAZHJzL2Rvd25yZXYueG1sUEsBAhQAFAAAAAgA&#10;h07iQKtcuZXpAQAArwMAAA4AAAAAAAAAAQAgAAAAKgEAAGRycy9lMm9Eb2MueG1sUEsFBgAAAAAG&#10;AAYAWQEAAIUFAAAAAA==&#10;">
                  <v:path arrowok="t"/>
                  <v:fill on="f" focussize="0,0"/>
                  <v:stroke weight="1.25pt" color="#000000" endarrow="block"/>
                  <v:imagedata o:title=""/>
                  <o:lock v:ext="edit" aspectratio="f"/>
                </v:line>
              </w:pict>
            </w:r>
            <w:r>
              <w:rPr>
                <w:rFonts w:hint="eastAsia" w:ascii="宋体" w:hAnsi="宋体"/>
                <w:sz w:val="18"/>
                <w:szCs w:val="18"/>
              </w:rPr>
              <w:t>责任人</w:t>
            </w:r>
          </w:p>
        </w:tc>
        <w:tc>
          <w:tcPr>
            <w:tcW w:w="1005" w:type="dxa"/>
            <w:vAlign w:val="center"/>
          </w:tcPr>
          <w:p>
            <w:pPr>
              <w:ind w:right="-84"/>
              <w:rPr>
                <w:rFonts w:hint="eastAsia" w:ascii="宋体" w:hAnsi="宋体"/>
                <w:sz w:val="18"/>
                <w:szCs w:val="18"/>
              </w:rPr>
            </w:pPr>
            <w:r>
              <w:rPr>
                <w:rFonts w:hint="eastAsia" w:ascii="宋体" w:hAnsi="宋体"/>
                <w:sz w:val="18"/>
                <w:szCs w:val="18"/>
              </w:rPr>
              <w:t>“一站式”服务中心</w:t>
            </w:r>
          </w:p>
        </w:tc>
        <w:tc>
          <w:tcPr>
            <w:tcW w:w="3869" w:type="dxa"/>
            <w:vAlign w:val="center"/>
          </w:tcPr>
          <w:p>
            <w:pPr>
              <w:ind w:right="-84"/>
              <w:rPr>
                <w:rFonts w:hint="eastAsia" w:ascii="宋体" w:hAnsi="宋体" w:cs="宋体"/>
                <w:sz w:val="18"/>
                <w:szCs w:val="18"/>
              </w:rPr>
            </w:pPr>
            <w:r>
              <w:rPr>
                <w:rFonts w:hint="eastAsia" w:ascii="宋体" w:hAnsi="宋体" w:cs="宋体"/>
                <w:sz w:val="18"/>
                <w:szCs w:val="18"/>
              </w:rPr>
              <w:t>1.合同结束前一个月，</w:t>
            </w:r>
            <w:r>
              <w:rPr>
                <w:rFonts w:hint="eastAsia" w:ascii="宋体" w:hAnsi="宋体"/>
                <w:sz w:val="18"/>
                <w:szCs w:val="18"/>
              </w:rPr>
              <w:t>外包方管理责任人负责开展外包方</w:t>
            </w:r>
            <w:r>
              <w:rPr>
                <w:rFonts w:hint="eastAsia" w:ascii="宋体" w:hAnsi="宋体" w:cs="宋体"/>
                <w:sz w:val="18"/>
                <w:szCs w:val="18"/>
              </w:rPr>
              <w:t>年度综合考评</w:t>
            </w:r>
            <w:r>
              <w:rPr>
                <w:rFonts w:hint="eastAsia"/>
                <w:sz w:val="18"/>
                <w:szCs w:val="18"/>
              </w:rPr>
              <w:t>。</w:t>
            </w:r>
          </w:p>
          <w:p>
            <w:pPr>
              <w:rPr>
                <w:rFonts w:hint="eastAsia" w:ascii="宋体" w:hAnsi="宋体" w:cs="宋体"/>
                <w:sz w:val="18"/>
                <w:szCs w:val="18"/>
              </w:rPr>
            </w:pPr>
            <w:r>
              <w:rPr>
                <w:rFonts w:hint="eastAsia" w:ascii="宋体" w:hAnsi="宋体"/>
                <w:sz w:val="18"/>
                <w:szCs w:val="18"/>
              </w:rPr>
              <w:t>2.评分计算方法：年度考评得分＝每次考核得分的平均分*80%+年度考核评分*20%。</w:t>
            </w:r>
          </w:p>
          <w:p>
            <w:pPr>
              <w:rPr>
                <w:rFonts w:hint="eastAsia" w:ascii="宋体" w:hAnsi="宋体"/>
                <w:sz w:val="18"/>
                <w:szCs w:val="18"/>
              </w:rPr>
            </w:pPr>
            <w:r>
              <w:rPr>
                <w:rFonts w:hint="eastAsia" w:ascii="宋体" w:hAnsi="宋体" w:cs="宋体"/>
                <w:sz w:val="18"/>
                <w:szCs w:val="18"/>
              </w:rPr>
              <w:t>3.年度考评得分</w:t>
            </w:r>
            <w:r>
              <w:rPr>
                <w:rFonts w:hint="eastAsia" w:ascii="宋体" w:hAnsi="宋体"/>
                <w:sz w:val="18"/>
                <w:szCs w:val="18"/>
              </w:rPr>
              <w:t>低于80分（不含80分）以下的，下一年度该项目招标时将不能参加采购活动。</w:t>
            </w:r>
          </w:p>
        </w:tc>
        <w:tc>
          <w:tcPr>
            <w:tcW w:w="1186" w:type="dxa"/>
            <w:vAlign w:val="center"/>
          </w:tcPr>
          <w:p>
            <w:pPr>
              <w:rPr>
                <w:rFonts w:hint="eastAsia" w:ascii="宋体" w:hAnsi="宋体"/>
                <w:sz w:val="18"/>
                <w:szCs w:val="18"/>
                <w:highlight w:val="yellow"/>
              </w:rPr>
            </w:pPr>
            <w:r>
              <w:rPr>
                <w:rFonts w:hint="eastAsia" w:ascii="宋体" w:hAnsi="宋体"/>
                <w:sz w:val="18"/>
                <w:szCs w:val="18"/>
              </w:rPr>
              <w:t>《外包方服务质量考核表（会议音响技术人员）（年度）》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395" w:type="dxa"/>
            <w:vMerge w:val="continue"/>
            <w:vAlign w:val="center"/>
          </w:tcPr>
          <w:p>
            <w:pPr>
              <w:ind w:right="-84"/>
              <w:jc w:val="center"/>
              <w:rPr>
                <w:rFonts w:hint="eastAsia" w:ascii="宋体" w:hAnsi="宋体"/>
                <w:sz w:val="18"/>
                <w:szCs w:val="18"/>
              </w:rPr>
            </w:pPr>
          </w:p>
        </w:tc>
        <w:tc>
          <w:tcPr>
            <w:tcW w:w="915" w:type="dxa"/>
            <w:vAlign w:val="center"/>
          </w:tcPr>
          <w:p>
            <w:pPr>
              <w:ind w:right="-84"/>
              <w:rPr>
                <w:rFonts w:hint="eastAsia" w:ascii="宋体" w:hAnsi="宋体"/>
                <w:sz w:val="18"/>
                <w:szCs w:val="18"/>
              </w:rPr>
            </w:pPr>
            <w:r>
              <w:rPr>
                <w:rFonts w:hint="eastAsia" w:ascii="宋体" w:hAnsi="宋体"/>
                <w:sz w:val="18"/>
                <w:szCs w:val="18"/>
              </w:rPr>
              <w:t>外包方管理责任人</w:t>
            </w:r>
          </w:p>
        </w:tc>
        <w:tc>
          <w:tcPr>
            <w:tcW w:w="1005" w:type="dxa"/>
            <w:vAlign w:val="center"/>
          </w:tcPr>
          <w:p>
            <w:pPr>
              <w:ind w:right="-84"/>
              <w:rPr>
                <w:rFonts w:hint="eastAsia" w:ascii="宋体" w:hAnsi="宋体"/>
                <w:sz w:val="18"/>
                <w:szCs w:val="18"/>
                <w:highlight w:val="yellow"/>
              </w:rPr>
            </w:pPr>
            <w:r>
              <w:rPr>
                <w:rFonts w:hint="eastAsia" w:ascii="宋体" w:hAnsi="宋体"/>
                <w:sz w:val="18"/>
                <w:szCs w:val="18"/>
              </w:rPr>
              <w:t>“一站式”服务中心</w:t>
            </w:r>
          </w:p>
        </w:tc>
        <w:tc>
          <w:tcPr>
            <w:tcW w:w="3869" w:type="dxa"/>
            <w:vAlign w:val="center"/>
          </w:tcPr>
          <w:p>
            <w:pPr>
              <w:ind w:right="-84"/>
              <w:rPr>
                <w:rFonts w:hint="eastAsia" w:ascii="宋体" w:hAnsi="宋体"/>
                <w:sz w:val="18"/>
                <w:szCs w:val="18"/>
              </w:rPr>
            </w:pPr>
            <w:r>
              <w:rPr>
                <w:rFonts w:hint="eastAsia" w:ascii="宋体" w:hAnsi="宋体"/>
                <w:sz w:val="18"/>
                <w:szCs w:val="18"/>
              </w:rPr>
              <w:t>将相关资料进行归档。</w:t>
            </w:r>
          </w:p>
        </w:tc>
        <w:tc>
          <w:tcPr>
            <w:tcW w:w="1186" w:type="dxa"/>
            <w:vAlign w:val="center"/>
          </w:tcPr>
          <w:p>
            <w:pPr>
              <w:rPr>
                <w:rFonts w:hint="eastAsia" w:ascii="宋体" w:hAnsi="宋体"/>
                <w:sz w:val="18"/>
                <w:szCs w:val="18"/>
              </w:rPr>
            </w:pPr>
          </w:p>
        </w:tc>
      </w:tr>
    </w:tbl>
    <w:p>
      <w:pPr>
        <w:ind w:right="290" w:rightChars="138"/>
        <w:jc w:val="center"/>
        <w:rPr>
          <w:b/>
          <w:bCs/>
          <w:sz w:val="44"/>
          <w:szCs w:val="44"/>
        </w:rPr>
      </w:pPr>
      <w:r>
        <w:rPr>
          <w:rFonts w:hint="eastAsia"/>
          <w:b/>
          <w:bCs/>
          <w:sz w:val="44"/>
          <w:szCs w:val="44"/>
        </w:rPr>
        <w:t>外包方服务质量考核表</w:t>
      </w:r>
    </w:p>
    <w:p>
      <w:pPr>
        <w:ind w:right="290" w:rightChars="138" w:firstLine="2209" w:firstLineChars="500"/>
        <w:rPr>
          <w:b/>
          <w:bCs/>
          <w:sz w:val="44"/>
          <w:szCs w:val="44"/>
        </w:rPr>
      </w:pPr>
      <w:r>
        <w:rPr>
          <w:rFonts w:hint="eastAsia"/>
          <w:b/>
          <w:bCs/>
          <w:sz w:val="44"/>
          <w:szCs w:val="44"/>
        </w:rPr>
        <w:t>（会议音响技术人员）</w:t>
      </w:r>
    </w:p>
    <w:tbl>
      <w:tblPr>
        <w:tblStyle w:val="39"/>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80"/>
        <w:gridCol w:w="4995"/>
        <w:gridCol w:w="930"/>
        <w:gridCol w:w="79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noWrap/>
            <w:vAlign w:val="center"/>
          </w:tcPr>
          <w:p>
            <w:pPr>
              <w:widowControl/>
              <w:jc w:val="center"/>
              <w:textAlignment w:val="center"/>
              <w:rPr>
                <w:b/>
                <w:bCs/>
                <w:sz w:val="24"/>
              </w:rPr>
            </w:pPr>
            <w:r>
              <w:rPr>
                <w:rFonts w:hint="eastAsia"/>
                <w:b/>
                <w:bCs/>
                <w:sz w:val="24"/>
              </w:rPr>
              <w:t>序号</w:t>
            </w:r>
          </w:p>
        </w:tc>
        <w:tc>
          <w:tcPr>
            <w:tcW w:w="1080" w:type="dxa"/>
            <w:noWrap/>
            <w:vAlign w:val="center"/>
          </w:tcPr>
          <w:p>
            <w:pPr>
              <w:widowControl/>
              <w:jc w:val="center"/>
              <w:textAlignment w:val="center"/>
              <w:rPr>
                <w:b/>
                <w:bCs/>
                <w:sz w:val="24"/>
              </w:rPr>
            </w:pPr>
            <w:r>
              <w:rPr>
                <w:rFonts w:hint="eastAsia" w:ascii="宋体" w:hAnsi="宋体" w:cs="宋体"/>
                <w:b/>
                <w:bCs/>
                <w:color w:val="000000"/>
                <w:kern w:val="0"/>
                <w:sz w:val="24"/>
              </w:rPr>
              <w:t>考评项目</w:t>
            </w:r>
          </w:p>
        </w:tc>
        <w:tc>
          <w:tcPr>
            <w:tcW w:w="4995" w:type="dxa"/>
            <w:noWrap/>
            <w:vAlign w:val="center"/>
          </w:tcPr>
          <w:p>
            <w:pPr>
              <w:widowControl/>
              <w:jc w:val="center"/>
              <w:textAlignment w:val="center"/>
              <w:rPr>
                <w:b/>
                <w:bCs/>
                <w:sz w:val="24"/>
              </w:rPr>
            </w:pPr>
            <w:r>
              <w:rPr>
                <w:rFonts w:hint="eastAsia" w:ascii="宋体" w:hAnsi="宋体" w:cs="宋体"/>
                <w:b/>
                <w:bCs/>
                <w:color w:val="000000"/>
                <w:kern w:val="0"/>
                <w:sz w:val="24"/>
              </w:rPr>
              <w:t>检查内容和标准</w:t>
            </w:r>
          </w:p>
        </w:tc>
        <w:tc>
          <w:tcPr>
            <w:tcW w:w="930" w:type="dxa"/>
            <w:noWrap/>
            <w:vAlign w:val="center"/>
          </w:tcPr>
          <w:p>
            <w:pPr>
              <w:widowControl/>
              <w:jc w:val="center"/>
              <w:textAlignment w:val="center"/>
              <w:rPr>
                <w:b/>
                <w:bCs/>
                <w:sz w:val="24"/>
                <w:highlight w:val="green"/>
              </w:rPr>
            </w:pPr>
            <w:r>
              <w:rPr>
                <w:rFonts w:hint="eastAsia"/>
                <w:b/>
                <w:bCs/>
                <w:sz w:val="24"/>
              </w:rPr>
              <w:t>分值</w:t>
            </w:r>
          </w:p>
        </w:tc>
        <w:tc>
          <w:tcPr>
            <w:tcW w:w="795" w:type="dxa"/>
            <w:noWrap/>
            <w:vAlign w:val="center"/>
          </w:tcPr>
          <w:p>
            <w:pPr>
              <w:widowControl/>
              <w:jc w:val="center"/>
              <w:textAlignment w:val="center"/>
              <w:rPr>
                <w:b/>
                <w:bCs/>
                <w:sz w:val="24"/>
              </w:rPr>
            </w:pPr>
            <w:r>
              <w:rPr>
                <w:rFonts w:hint="eastAsia"/>
                <w:b/>
                <w:bCs/>
                <w:sz w:val="24"/>
              </w:rPr>
              <w:t>考评分数</w:t>
            </w:r>
          </w:p>
        </w:tc>
        <w:tc>
          <w:tcPr>
            <w:tcW w:w="1371" w:type="dxa"/>
            <w:noWrap/>
            <w:vAlign w:val="center"/>
          </w:tcPr>
          <w:p>
            <w:pPr>
              <w:widowControl/>
              <w:jc w:val="center"/>
              <w:textAlignment w:val="center"/>
              <w:rPr>
                <w:b/>
                <w:bCs/>
                <w:sz w:val="24"/>
              </w:rPr>
            </w:pPr>
            <w:r>
              <w:rPr>
                <w:rFonts w:hint="eastAsia"/>
                <w:b/>
                <w:bCs/>
                <w:sz w:val="24"/>
              </w:rPr>
              <w:t>考评依据</w:t>
            </w:r>
          </w:p>
          <w:p>
            <w:pPr>
              <w:widowControl/>
              <w:jc w:val="center"/>
              <w:textAlignment w:val="center"/>
              <w:rPr>
                <w:b/>
                <w:bCs/>
                <w:sz w:val="24"/>
              </w:rPr>
            </w:pPr>
            <w:r>
              <w:rPr>
                <w:rFonts w:hint="eastAsia"/>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Merge w:val="restart"/>
            <w:noWrap/>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ind w:firstLine="240" w:firstLineChars="100"/>
              <w:jc w:val="center"/>
              <w:rPr>
                <w:rFonts w:ascii="宋体" w:hAnsi="宋体" w:cs="宋体"/>
                <w:sz w:val="24"/>
              </w:rPr>
            </w:pPr>
            <w:r>
              <w:rPr>
                <w:rFonts w:hint="eastAsia" w:ascii="宋体" w:hAnsi="宋体" w:cs="宋体"/>
                <w:sz w:val="24"/>
              </w:rPr>
              <w:t>1</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1080" w:type="dxa"/>
            <w:vMerge w:val="restart"/>
            <w:noWrap/>
            <w:vAlign w:val="center"/>
          </w:tcPr>
          <w:p>
            <w:pPr>
              <w:jc w:val="center"/>
              <w:rPr>
                <w:rFonts w:ascii="宋体" w:hAnsi="宋体" w:cs="宋体"/>
                <w:sz w:val="24"/>
              </w:rPr>
            </w:pPr>
            <w:r>
              <w:rPr>
                <w:rFonts w:hint="eastAsia" w:ascii="宋体" w:hAnsi="宋体" w:cs="宋体"/>
                <w:sz w:val="24"/>
              </w:rPr>
              <w:t>形象</w:t>
            </w:r>
          </w:p>
          <w:p>
            <w:pPr>
              <w:jc w:val="center"/>
              <w:rPr>
                <w:rFonts w:ascii="宋体" w:hAnsi="宋体" w:cs="宋体"/>
                <w:sz w:val="24"/>
              </w:rPr>
            </w:pPr>
            <w:r>
              <w:rPr>
                <w:rFonts w:hint="eastAsia" w:ascii="宋体" w:hAnsi="宋体" w:cs="宋体"/>
                <w:sz w:val="24"/>
              </w:rPr>
              <w:t>态度</w:t>
            </w:r>
          </w:p>
        </w:tc>
        <w:tc>
          <w:tcPr>
            <w:tcW w:w="4995" w:type="dxa"/>
            <w:noWrap/>
            <w:vAlign w:val="center"/>
          </w:tcPr>
          <w:p>
            <w:pPr>
              <w:rPr>
                <w:rFonts w:ascii="宋体" w:hAnsi="宋体" w:cs="宋体"/>
                <w:sz w:val="24"/>
              </w:rPr>
            </w:pPr>
            <w:r>
              <w:rPr>
                <w:rFonts w:hint="eastAsia" w:ascii="宋体" w:hAnsi="宋体" w:cs="宋体"/>
                <w:sz w:val="24"/>
              </w:rPr>
              <w:t>1、音响设备操作人员要按会议要求时间到岗并在《音响师签到表》上签到及签退。分值5分，每人/次扣1分，扣完为止。</w:t>
            </w:r>
          </w:p>
        </w:tc>
        <w:tc>
          <w:tcPr>
            <w:tcW w:w="930" w:type="dxa"/>
            <w:noWrap/>
            <w:vAlign w:val="center"/>
          </w:tcPr>
          <w:p>
            <w:pPr>
              <w:jc w:val="center"/>
              <w:rPr>
                <w:rFonts w:ascii="宋体" w:hAnsi="宋体" w:cs="宋体"/>
                <w:sz w:val="24"/>
                <w:highlight w:val="green"/>
              </w:rPr>
            </w:pPr>
            <w:r>
              <w:rPr>
                <w:rFonts w:hint="eastAsia" w:ascii="宋体" w:hAnsi="宋体" w:cs="宋体"/>
                <w:sz w:val="24"/>
              </w:rPr>
              <w:t>5</w:t>
            </w:r>
          </w:p>
        </w:tc>
        <w:tc>
          <w:tcPr>
            <w:tcW w:w="795" w:type="dxa"/>
            <w:noWrap/>
            <w:vAlign w:val="center"/>
          </w:tcPr>
          <w:p>
            <w:pPr>
              <w:jc w:val="center"/>
              <w:rPr>
                <w:rFonts w:ascii="宋体" w:hAnsi="宋体" w:cs="宋体"/>
                <w:sz w:val="24"/>
                <w:highlight w:val="green"/>
              </w:rPr>
            </w:pPr>
          </w:p>
        </w:tc>
        <w:tc>
          <w:tcPr>
            <w:tcW w:w="1371" w:type="dxa"/>
            <w:noWrap/>
            <w:vAlign w:val="center"/>
          </w:tcPr>
          <w:p>
            <w:pPr>
              <w:jc w:val="center"/>
              <w:rPr>
                <w:rFonts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5" w:type="dxa"/>
            <w:vMerge w:val="continue"/>
            <w:noWrap/>
          </w:tcPr>
          <w:p>
            <w:pPr>
              <w:rPr>
                <w:rFonts w:ascii="宋体" w:hAnsi="宋体" w:cs="宋体"/>
                <w:sz w:val="24"/>
              </w:rPr>
            </w:pPr>
          </w:p>
        </w:tc>
        <w:tc>
          <w:tcPr>
            <w:tcW w:w="1080" w:type="dxa"/>
            <w:vMerge w:val="continue"/>
            <w:noWrap/>
            <w:vAlign w:val="center"/>
          </w:tcPr>
          <w:p>
            <w:pPr>
              <w:jc w:val="center"/>
              <w:rPr>
                <w:rFonts w:ascii="宋体" w:hAnsi="宋体" w:cs="宋体"/>
                <w:sz w:val="24"/>
              </w:rPr>
            </w:pPr>
          </w:p>
        </w:tc>
        <w:tc>
          <w:tcPr>
            <w:tcW w:w="4995" w:type="dxa"/>
            <w:noWrap/>
            <w:vAlign w:val="center"/>
          </w:tcPr>
          <w:p>
            <w:pPr>
              <w:rPr>
                <w:rFonts w:ascii="宋体" w:hAnsi="宋体" w:cs="宋体"/>
                <w:sz w:val="24"/>
              </w:rPr>
            </w:pPr>
            <w:r>
              <w:rPr>
                <w:rFonts w:hint="eastAsia" w:ascii="宋体" w:hAnsi="宋体" w:cs="宋体"/>
                <w:sz w:val="24"/>
              </w:rPr>
              <w:t>2、 仪容仪表，干净整洁，不染发、不穿拖鞋、女士要以淡妆为主，分值5分，每人/次扣1分，扣完为止。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highlight w:val="green"/>
              </w:rPr>
            </w:pPr>
          </w:p>
        </w:tc>
        <w:tc>
          <w:tcPr>
            <w:tcW w:w="1371" w:type="dxa"/>
            <w:noWrap/>
            <w:vAlign w:val="center"/>
          </w:tcPr>
          <w:p>
            <w:pPr>
              <w:jc w:val="center"/>
              <w:rPr>
                <w:rFonts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45" w:type="dxa"/>
            <w:vMerge w:val="continue"/>
            <w:noWrap/>
          </w:tcPr>
          <w:p>
            <w:pPr>
              <w:rPr>
                <w:rFonts w:ascii="宋体" w:hAnsi="宋体" w:cs="宋体"/>
                <w:sz w:val="24"/>
              </w:rPr>
            </w:pPr>
          </w:p>
        </w:tc>
        <w:tc>
          <w:tcPr>
            <w:tcW w:w="1080" w:type="dxa"/>
            <w:vMerge w:val="continue"/>
            <w:noWrap/>
            <w:vAlign w:val="center"/>
          </w:tcPr>
          <w:p>
            <w:pPr>
              <w:jc w:val="center"/>
              <w:rPr>
                <w:rFonts w:ascii="宋体" w:hAnsi="宋体" w:cs="宋体"/>
                <w:sz w:val="24"/>
              </w:rPr>
            </w:pPr>
          </w:p>
        </w:tc>
        <w:tc>
          <w:tcPr>
            <w:tcW w:w="4995" w:type="dxa"/>
            <w:noWrap/>
            <w:vAlign w:val="center"/>
          </w:tcPr>
          <w:p>
            <w:pPr>
              <w:rPr>
                <w:rFonts w:ascii="宋体" w:hAnsi="宋体" w:cs="宋体"/>
                <w:sz w:val="24"/>
              </w:rPr>
            </w:pPr>
            <w:r>
              <w:rPr>
                <w:rFonts w:hint="eastAsia" w:ascii="宋体" w:hAnsi="宋体" w:cs="宋体"/>
                <w:sz w:val="24"/>
              </w:rPr>
              <w:t>3、 文明礼貌，与客户交谈时，面带微笑，耐心解答客户疑问，使用敬语如日常使用的“您”、“请”、“谢谢”、“对不起”等。分值5分，每人/次扣1分，扣完为止。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highlight w:val="green"/>
              </w:rPr>
            </w:pPr>
          </w:p>
        </w:tc>
        <w:tc>
          <w:tcPr>
            <w:tcW w:w="1371" w:type="dxa"/>
            <w:noWrap/>
            <w:vAlign w:val="center"/>
          </w:tcPr>
          <w:p>
            <w:pPr>
              <w:jc w:val="center"/>
              <w:rPr>
                <w:rFonts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5" w:type="dxa"/>
            <w:vMerge w:val="continue"/>
            <w:noWrap/>
          </w:tcPr>
          <w:p>
            <w:pPr>
              <w:rPr>
                <w:rFonts w:ascii="宋体" w:hAnsi="宋体" w:cs="宋体"/>
                <w:sz w:val="24"/>
              </w:rPr>
            </w:pPr>
          </w:p>
        </w:tc>
        <w:tc>
          <w:tcPr>
            <w:tcW w:w="1080" w:type="dxa"/>
            <w:vMerge w:val="continue"/>
            <w:noWrap/>
            <w:vAlign w:val="center"/>
          </w:tcPr>
          <w:p>
            <w:pPr>
              <w:jc w:val="center"/>
              <w:rPr>
                <w:rFonts w:ascii="宋体" w:hAnsi="宋体" w:cs="宋体"/>
                <w:sz w:val="24"/>
              </w:rPr>
            </w:pPr>
          </w:p>
        </w:tc>
        <w:tc>
          <w:tcPr>
            <w:tcW w:w="4995" w:type="dxa"/>
            <w:noWrap/>
            <w:vAlign w:val="center"/>
          </w:tcPr>
          <w:p>
            <w:pPr>
              <w:rPr>
                <w:rFonts w:ascii="宋体" w:hAnsi="宋体" w:cs="宋体"/>
                <w:sz w:val="24"/>
              </w:rPr>
            </w:pPr>
            <w:r>
              <w:rPr>
                <w:rFonts w:hint="eastAsia" w:ascii="宋体" w:hAnsi="宋体" w:cs="宋体"/>
                <w:sz w:val="24"/>
              </w:rPr>
              <w:t>4、 严禁与客户发生口角冲突，如发现一次扣5分。</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highlight w:val="green"/>
              </w:rPr>
            </w:pPr>
          </w:p>
        </w:tc>
        <w:tc>
          <w:tcPr>
            <w:tcW w:w="1371" w:type="dxa"/>
            <w:noWrap/>
            <w:vAlign w:val="center"/>
          </w:tcPr>
          <w:p>
            <w:pPr>
              <w:jc w:val="center"/>
              <w:rPr>
                <w:rFonts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45" w:type="dxa"/>
            <w:vMerge w:val="restart"/>
            <w:noWrap/>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r>
              <w:rPr>
                <w:rFonts w:hint="eastAsia" w:ascii="宋体" w:hAnsi="宋体" w:cs="宋体"/>
                <w:sz w:val="24"/>
              </w:rPr>
              <w:t>2</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1080" w:type="dxa"/>
            <w:vMerge w:val="restart"/>
            <w:noWrap/>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r>
              <w:rPr>
                <w:rFonts w:hint="eastAsia" w:ascii="宋体" w:hAnsi="宋体" w:cs="宋体"/>
                <w:color w:val="000000"/>
                <w:sz w:val="24"/>
              </w:rPr>
              <w:t>音响设备服务质量要求</w:t>
            </w:r>
          </w:p>
        </w:tc>
        <w:tc>
          <w:tcPr>
            <w:tcW w:w="4995" w:type="dxa"/>
            <w:noWrap/>
            <w:vAlign w:val="center"/>
          </w:tcPr>
          <w:p>
            <w:pPr>
              <w:ind w:left="-1"/>
              <w:rPr>
                <w:rFonts w:ascii="宋体" w:hAnsi="宋体" w:cs="宋体"/>
                <w:sz w:val="24"/>
              </w:rPr>
            </w:pPr>
            <w:r>
              <w:rPr>
                <w:rFonts w:hint="eastAsia" w:ascii="宋体" w:hAnsi="宋体" w:cs="宋体"/>
                <w:sz w:val="24"/>
              </w:rPr>
              <w:t>1、根据会议具体情况制定设备应急保障预案；每场次扣1分，扣完为止。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2、按《会议服务清单》要求做好会前准备工作，填写《会议设备检查表》确保设备运行正常；每场次扣1分，扣完为止。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3、会议前主动与会议方对接，及时了解会议对设备的需求，项目经理反馈提供设备不及时的；每场次扣1分，扣完为止。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10</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4、会场布置走线整齐并加盖线板，每场次扣1分，扣完为止。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5、会议期间专心操作设备,防止出现人为操作失误；及时处理突发情况，按故障大小要求的时间内处理；每次未及时处理的扣2分，扣完为止。</w:t>
            </w:r>
          </w:p>
        </w:tc>
        <w:tc>
          <w:tcPr>
            <w:tcW w:w="930" w:type="dxa"/>
            <w:noWrap/>
            <w:vAlign w:val="center"/>
          </w:tcPr>
          <w:p>
            <w:pPr>
              <w:jc w:val="center"/>
              <w:rPr>
                <w:rFonts w:ascii="宋体" w:hAnsi="宋体" w:cs="宋体"/>
                <w:sz w:val="24"/>
              </w:rPr>
            </w:pPr>
            <w:r>
              <w:rPr>
                <w:rFonts w:hint="eastAsia" w:ascii="宋体" w:hAnsi="宋体" w:cs="宋体"/>
                <w:sz w:val="24"/>
              </w:rPr>
              <w:t>10</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tabs>
                <w:tab w:val="left" w:pos="220"/>
              </w:tabs>
              <w:rPr>
                <w:rFonts w:ascii="宋体" w:hAnsi="宋体" w:cs="宋体"/>
                <w:sz w:val="24"/>
              </w:rPr>
            </w:pPr>
            <w:r>
              <w:rPr>
                <w:rFonts w:hint="eastAsia" w:ascii="宋体" w:hAnsi="宋体" w:cs="宋体"/>
                <w:sz w:val="24"/>
              </w:rPr>
              <w:t>6、对系统功能检测中发现的问题要及时处理和反馈；每次扣</w:t>
            </w:r>
            <w:r>
              <w:rPr>
                <w:rFonts w:hint="eastAsia" w:ascii="宋体" w:hAnsi="宋体" w:cs="宋体"/>
                <w:b/>
                <w:sz w:val="24"/>
              </w:rPr>
              <w:t>2</w:t>
            </w:r>
            <w:r>
              <w:rPr>
                <w:rFonts w:hint="eastAsia" w:ascii="宋体" w:hAnsi="宋体" w:cs="宋体"/>
                <w:sz w:val="24"/>
              </w:rPr>
              <w:t>分，扣完为止。</w:t>
            </w:r>
          </w:p>
        </w:tc>
        <w:tc>
          <w:tcPr>
            <w:tcW w:w="930" w:type="dxa"/>
            <w:noWrap/>
            <w:vAlign w:val="center"/>
          </w:tcPr>
          <w:p>
            <w:pPr>
              <w:jc w:val="center"/>
              <w:rPr>
                <w:rFonts w:ascii="宋体" w:hAnsi="宋体" w:cs="宋体"/>
                <w:sz w:val="24"/>
              </w:rPr>
            </w:pPr>
            <w:r>
              <w:rPr>
                <w:rFonts w:hint="eastAsia" w:ascii="宋体" w:hAnsi="宋体" w:cs="宋体"/>
                <w:sz w:val="24"/>
              </w:rPr>
              <w:t>10</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7、会议期间不擅自离岗；工作期间，不能玩手机、看电视等各工作无关的事；每人每次扣2分，扣完为止。</w:t>
            </w:r>
          </w:p>
        </w:tc>
        <w:tc>
          <w:tcPr>
            <w:tcW w:w="930" w:type="dxa"/>
            <w:noWrap/>
            <w:vAlign w:val="center"/>
          </w:tcPr>
          <w:p>
            <w:pPr>
              <w:jc w:val="center"/>
              <w:rPr>
                <w:rFonts w:ascii="宋体" w:hAnsi="宋体" w:cs="宋体"/>
                <w:sz w:val="24"/>
              </w:rPr>
            </w:pPr>
            <w:r>
              <w:rPr>
                <w:rFonts w:hint="eastAsia" w:ascii="宋体" w:hAnsi="宋体" w:cs="宋体"/>
                <w:sz w:val="24"/>
              </w:rPr>
              <w:t>10</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8、遵守《电声及会议系统设备操作指导规程》，做到操作规范，文明操作，设备要轻拿轻放，电声设备为会议系统专用设备，不得挪做它用；每人每次扣1分，扣完为止。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9、会议结束后要及时收回会议场全部设备，如不收回或漏收，每场次扣1分，扣完为止。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10、 收回的会议设备要分类放置；每次扣1分，扣完为止。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11、工作结束后要关闭设备电源、室内灯光才离开音控室；每间/每次扣1分，扣完为止。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12、会议后填写《会议设备使用运行记录表》；每场次扣1分，扣完为止。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bl>
    <w:p>
      <w:pPr>
        <w:widowControl/>
        <w:ind w:firstLine="723" w:firstLineChars="300"/>
        <w:jc w:val="left"/>
        <w:textAlignment w:val="center"/>
        <w:rPr>
          <w:rFonts w:ascii="宋体" w:hAnsi="宋体" w:cs="宋体"/>
          <w:b/>
          <w:bCs/>
          <w:color w:val="000000"/>
          <w:kern w:val="0"/>
          <w:sz w:val="24"/>
        </w:rPr>
      </w:pPr>
      <w:r>
        <w:rPr>
          <w:rFonts w:hint="eastAsia" w:ascii="宋体" w:hAnsi="宋体" w:cs="宋体"/>
          <w:b/>
          <w:bCs/>
          <w:color w:val="000000"/>
          <w:kern w:val="0"/>
          <w:sz w:val="24"/>
        </w:rPr>
        <w:t xml:space="preserve">会议日期：                        会议音响技术人员总人数：               </w:t>
      </w:r>
    </w:p>
    <w:p>
      <w:pPr>
        <w:ind w:left="-1"/>
        <w:rPr>
          <w:rFonts w:ascii="宋体" w:hAnsi="宋体" w:cs="宋体"/>
          <w:sz w:val="24"/>
        </w:rPr>
      </w:pPr>
    </w:p>
    <w:p>
      <w:pPr>
        <w:ind w:left="-1"/>
        <w:rPr>
          <w:rFonts w:ascii="宋体" w:hAnsi="宋体" w:cs="宋体"/>
          <w:sz w:val="24"/>
        </w:rPr>
      </w:pPr>
    </w:p>
    <w:p>
      <w:pPr>
        <w:ind w:left="720" w:hanging="720" w:hangingChars="300"/>
        <w:jc w:val="left"/>
        <w:rPr>
          <w:rFonts w:hint="eastAsia" w:ascii="宋体" w:hAnsi="宋体" w:cs="宋体"/>
          <w:sz w:val="24"/>
        </w:rPr>
      </w:pPr>
      <w:r>
        <w:rPr>
          <w:rFonts w:hint="eastAsia" w:ascii="宋体" w:hAnsi="宋体" w:cs="宋体"/>
          <w:sz w:val="24"/>
        </w:rPr>
        <w:t>外包方管理责任人：</w:t>
      </w:r>
    </w:p>
    <w:p>
      <w:pPr>
        <w:ind w:left="720" w:hanging="720" w:hangingChars="300"/>
        <w:jc w:val="left"/>
        <w:rPr>
          <w:rFonts w:hint="eastAsia" w:ascii="宋体" w:hAnsi="宋体" w:cs="宋体"/>
          <w:sz w:val="24"/>
        </w:rPr>
      </w:pPr>
      <w:r>
        <w:rPr>
          <w:rFonts w:hint="eastAsia" w:ascii="宋体" w:hAnsi="宋体" w:cs="宋体"/>
          <w:sz w:val="24"/>
        </w:rPr>
        <w:t xml:space="preserve">会议项目负责人：                      </w:t>
      </w:r>
    </w:p>
    <w:p>
      <w:pPr>
        <w:ind w:left="718" w:leftChars="342" w:firstLine="6000" w:firstLineChars="2500"/>
        <w:jc w:val="left"/>
        <w:rPr>
          <w:rFonts w:hint="eastAsia" w:ascii="宋体" w:hAnsi="宋体" w:cs="宋体"/>
          <w:sz w:val="24"/>
        </w:rPr>
      </w:pPr>
      <w:r>
        <w:rPr>
          <w:rFonts w:hint="eastAsia" w:ascii="宋体" w:hAnsi="宋体" w:cs="宋体"/>
          <w:sz w:val="24"/>
        </w:rPr>
        <w:t>考核时间：</w:t>
      </w: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spacing w:line="500" w:lineRule="exact"/>
        <w:ind w:right="290" w:rightChars="138"/>
        <w:jc w:val="center"/>
        <w:rPr>
          <w:rFonts w:hint="eastAsia"/>
          <w:b/>
          <w:bCs/>
          <w:sz w:val="44"/>
          <w:szCs w:val="44"/>
        </w:rPr>
      </w:pPr>
      <w:r>
        <w:rPr>
          <w:rFonts w:hint="eastAsia"/>
          <w:b/>
          <w:bCs/>
          <w:sz w:val="44"/>
          <w:szCs w:val="44"/>
        </w:rPr>
        <w:t>外包方服务质量考核表</w:t>
      </w:r>
    </w:p>
    <w:p>
      <w:pPr>
        <w:pStyle w:val="2"/>
        <w:spacing w:line="500" w:lineRule="exact"/>
        <w:ind w:firstLine="1325" w:firstLineChars="300"/>
        <w:rPr>
          <w:rFonts w:hint="eastAsia"/>
        </w:rPr>
      </w:pPr>
      <w:r>
        <w:rPr>
          <w:rFonts w:hint="eastAsia"/>
          <w:sz w:val="44"/>
          <w:szCs w:val="44"/>
        </w:rPr>
        <w:t>（会议音响技术人员）（年度）</w:t>
      </w:r>
    </w:p>
    <w:tbl>
      <w:tblPr>
        <w:tblStyle w:val="39"/>
        <w:tblpPr w:leftFromText="180" w:rightFromText="180" w:vertAnchor="text" w:horzAnchor="page" w:tblpX="1285" w:tblpY="311"/>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10"/>
        <w:gridCol w:w="4222"/>
        <w:gridCol w:w="803"/>
        <w:gridCol w:w="97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5" w:type="dxa"/>
            <w:vAlign w:val="center"/>
          </w:tcPr>
          <w:p>
            <w:pPr>
              <w:widowControl/>
              <w:jc w:val="center"/>
              <w:textAlignment w:val="center"/>
              <w:rPr>
                <w:rFonts w:hint="eastAsia"/>
                <w:b/>
                <w:bCs/>
                <w:sz w:val="24"/>
              </w:rPr>
            </w:pPr>
            <w:r>
              <w:rPr>
                <w:rFonts w:hint="eastAsia"/>
                <w:b/>
                <w:bCs/>
                <w:sz w:val="24"/>
              </w:rPr>
              <w:t>序号</w:t>
            </w:r>
          </w:p>
        </w:tc>
        <w:tc>
          <w:tcPr>
            <w:tcW w:w="1210" w:type="dxa"/>
            <w:vAlign w:val="center"/>
          </w:tcPr>
          <w:p>
            <w:pPr>
              <w:widowControl/>
              <w:jc w:val="center"/>
              <w:textAlignment w:val="center"/>
              <w:rPr>
                <w:rFonts w:hint="eastAsia"/>
                <w:b/>
                <w:bCs/>
                <w:sz w:val="24"/>
              </w:rPr>
            </w:pPr>
            <w:r>
              <w:rPr>
                <w:rFonts w:hint="eastAsia" w:ascii="宋体" w:hAnsi="宋体" w:cs="宋体"/>
                <w:b/>
                <w:bCs/>
                <w:color w:val="000000"/>
                <w:kern w:val="0"/>
                <w:sz w:val="24"/>
              </w:rPr>
              <w:t>考评项目</w:t>
            </w:r>
          </w:p>
        </w:tc>
        <w:tc>
          <w:tcPr>
            <w:tcW w:w="4222" w:type="dxa"/>
            <w:vAlign w:val="center"/>
          </w:tcPr>
          <w:p>
            <w:pPr>
              <w:widowControl/>
              <w:jc w:val="center"/>
              <w:textAlignment w:val="center"/>
              <w:rPr>
                <w:b/>
                <w:bCs/>
                <w:sz w:val="24"/>
              </w:rPr>
            </w:pPr>
            <w:r>
              <w:rPr>
                <w:rFonts w:hint="eastAsia" w:ascii="宋体" w:hAnsi="宋体" w:cs="宋体"/>
                <w:b/>
                <w:bCs/>
                <w:color w:val="000000"/>
                <w:kern w:val="0"/>
                <w:sz w:val="24"/>
              </w:rPr>
              <w:t>考核内容和标准</w:t>
            </w:r>
          </w:p>
        </w:tc>
        <w:tc>
          <w:tcPr>
            <w:tcW w:w="803" w:type="dxa"/>
            <w:vAlign w:val="center"/>
          </w:tcPr>
          <w:p>
            <w:pPr>
              <w:widowControl/>
              <w:jc w:val="center"/>
              <w:textAlignment w:val="center"/>
              <w:rPr>
                <w:rFonts w:hint="eastAsia"/>
                <w:b/>
                <w:bCs/>
                <w:sz w:val="24"/>
                <w:highlight w:val="green"/>
              </w:rPr>
            </w:pPr>
            <w:r>
              <w:rPr>
                <w:rFonts w:hint="eastAsia"/>
                <w:b/>
                <w:bCs/>
                <w:sz w:val="24"/>
              </w:rPr>
              <w:t>分值</w:t>
            </w:r>
          </w:p>
        </w:tc>
        <w:tc>
          <w:tcPr>
            <w:tcW w:w="975" w:type="dxa"/>
            <w:vAlign w:val="center"/>
          </w:tcPr>
          <w:p>
            <w:pPr>
              <w:widowControl/>
              <w:jc w:val="center"/>
              <w:textAlignment w:val="center"/>
              <w:rPr>
                <w:rFonts w:hint="eastAsia"/>
                <w:b/>
                <w:bCs/>
                <w:sz w:val="24"/>
              </w:rPr>
            </w:pPr>
            <w:r>
              <w:rPr>
                <w:rFonts w:hint="eastAsia"/>
                <w:b/>
                <w:bCs/>
                <w:sz w:val="24"/>
              </w:rPr>
              <w:t>考评</w:t>
            </w:r>
          </w:p>
          <w:p>
            <w:pPr>
              <w:widowControl/>
              <w:jc w:val="center"/>
              <w:textAlignment w:val="center"/>
              <w:rPr>
                <w:rFonts w:hint="eastAsia"/>
                <w:b/>
                <w:bCs/>
                <w:sz w:val="24"/>
              </w:rPr>
            </w:pPr>
            <w:r>
              <w:rPr>
                <w:rFonts w:hint="eastAsia"/>
                <w:b/>
                <w:bCs/>
                <w:sz w:val="24"/>
              </w:rPr>
              <w:t>分数</w:t>
            </w:r>
          </w:p>
        </w:tc>
        <w:tc>
          <w:tcPr>
            <w:tcW w:w="1684" w:type="dxa"/>
            <w:vAlign w:val="center"/>
          </w:tcPr>
          <w:p>
            <w:pPr>
              <w:widowControl/>
              <w:jc w:val="center"/>
              <w:textAlignment w:val="center"/>
              <w:rPr>
                <w:rFonts w:hint="eastAsia"/>
                <w:b/>
                <w:bCs/>
                <w:sz w:val="24"/>
              </w:rPr>
            </w:pPr>
            <w:r>
              <w:rPr>
                <w:rFonts w:hint="eastAsia"/>
                <w:b/>
                <w:bCs/>
                <w:sz w:val="24"/>
              </w:rPr>
              <w:t>考评依据</w:t>
            </w:r>
          </w:p>
          <w:p>
            <w:pPr>
              <w:widowControl/>
              <w:jc w:val="center"/>
              <w:textAlignment w:val="center"/>
              <w:rPr>
                <w:rFonts w:hint="eastAsia"/>
                <w:b/>
                <w:bCs/>
                <w:sz w:val="24"/>
              </w:rPr>
            </w:pPr>
            <w:r>
              <w:rPr>
                <w:rFonts w:hint="eastAsia"/>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Merge w:val="restart"/>
            <w:vAlign w:val="center"/>
          </w:tcPr>
          <w:p>
            <w:pPr>
              <w:widowControl/>
              <w:jc w:val="center"/>
              <w:textAlignment w:val="center"/>
              <w:rPr>
                <w:rFonts w:ascii="宋体" w:hAnsi="宋体" w:cs="宋体"/>
                <w:sz w:val="24"/>
              </w:rPr>
            </w:pPr>
            <w:r>
              <w:rPr>
                <w:rFonts w:hint="eastAsia" w:ascii="宋体" w:hAnsi="宋体" w:cs="宋体"/>
                <w:sz w:val="24"/>
              </w:rPr>
              <w:t>1</w:t>
            </w:r>
          </w:p>
          <w:p>
            <w:pPr>
              <w:widowControl/>
              <w:jc w:val="center"/>
              <w:textAlignment w:val="center"/>
              <w:rPr>
                <w:b/>
                <w:bCs/>
                <w:sz w:val="24"/>
              </w:rPr>
            </w:pPr>
          </w:p>
        </w:tc>
        <w:tc>
          <w:tcPr>
            <w:tcW w:w="1210" w:type="dxa"/>
            <w:vMerge w:val="restart"/>
            <w:vAlign w:val="center"/>
          </w:tcPr>
          <w:p>
            <w:pPr>
              <w:widowControl/>
              <w:jc w:val="center"/>
              <w:textAlignment w:val="center"/>
              <w:rPr>
                <w:rFonts w:hint="eastAsia" w:ascii="宋体" w:hAnsi="宋体" w:cs="宋体"/>
                <w:b/>
                <w:bCs/>
                <w:color w:val="000000"/>
                <w:kern w:val="0"/>
                <w:sz w:val="24"/>
              </w:rPr>
            </w:pPr>
            <w:r>
              <w:rPr>
                <w:rFonts w:hint="eastAsia" w:ascii="宋体" w:hAnsi="宋体" w:cs="宋体"/>
                <w:sz w:val="24"/>
              </w:rPr>
              <w:t>人员管理情况</w:t>
            </w:r>
          </w:p>
        </w:tc>
        <w:tc>
          <w:tcPr>
            <w:tcW w:w="4222" w:type="dxa"/>
            <w:vAlign w:val="center"/>
          </w:tcPr>
          <w:p>
            <w:pPr>
              <w:widowControl/>
              <w:jc w:val="left"/>
              <w:textAlignment w:val="center"/>
              <w:rPr>
                <w:rFonts w:hint="eastAsia" w:ascii="宋体" w:hAnsi="宋体" w:cs="宋体"/>
                <w:b/>
                <w:bCs/>
                <w:color w:val="000000"/>
                <w:kern w:val="0"/>
                <w:sz w:val="24"/>
              </w:rPr>
            </w:pPr>
            <w:r>
              <w:rPr>
                <w:rFonts w:hint="eastAsia" w:ascii="宋体" w:hAnsi="宋体" w:cs="宋体"/>
                <w:sz w:val="24"/>
              </w:rPr>
              <w:t>1.</w:t>
            </w:r>
            <w:r>
              <w:rPr>
                <w:rFonts w:hint="eastAsia" w:ascii="宋体" w:hAnsi="宋体"/>
                <w:sz w:val="24"/>
              </w:rPr>
              <w:t>专职项目管理员应取得音响调音员高级证书</w:t>
            </w:r>
            <w:r>
              <w:rPr>
                <w:rFonts w:hint="eastAsia" w:ascii="宋体" w:hAnsi="宋体" w:cs="宋体"/>
                <w:sz w:val="24"/>
              </w:rPr>
              <w:t>。</w:t>
            </w:r>
          </w:p>
        </w:tc>
        <w:tc>
          <w:tcPr>
            <w:tcW w:w="803" w:type="dxa"/>
            <w:vAlign w:val="center"/>
          </w:tcPr>
          <w:p>
            <w:pPr>
              <w:jc w:val="center"/>
              <w:rPr>
                <w:rFonts w:ascii="宋体" w:hAnsi="宋体" w:cs="宋体"/>
                <w:sz w:val="24"/>
              </w:rPr>
            </w:pPr>
            <w:r>
              <w:rPr>
                <w:rFonts w:hint="eastAsia" w:ascii="宋体" w:hAnsi="宋体" w:cs="宋体"/>
                <w:sz w:val="24"/>
              </w:rPr>
              <w:t>10</w:t>
            </w:r>
          </w:p>
        </w:tc>
        <w:tc>
          <w:tcPr>
            <w:tcW w:w="975" w:type="dxa"/>
            <w:vAlign w:val="center"/>
          </w:tcPr>
          <w:p>
            <w:pPr>
              <w:widowControl/>
              <w:jc w:val="center"/>
              <w:textAlignment w:val="center"/>
              <w:rPr>
                <w:rFonts w:hint="eastAsia"/>
                <w:b/>
                <w:bCs/>
                <w:sz w:val="24"/>
              </w:rPr>
            </w:pPr>
          </w:p>
        </w:tc>
        <w:tc>
          <w:tcPr>
            <w:tcW w:w="1684" w:type="dxa"/>
            <w:vAlign w:val="center"/>
          </w:tcPr>
          <w:p>
            <w:pPr>
              <w:widowControl/>
              <w:jc w:val="center"/>
              <w:textAlignment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Merge w:val="continue"/>
            <w:vAlign w:val="center"/>
          </w:tcPr>
          <w:p>
            <w:pPr>
              <w:widowControl/>
              <w:jc w:val="center"/>
              <w:textAlignment w:val="center"/>
              <w:rPr>
                <w:rFonts w:hint="eastAsia"/>
                <w:b/>
                <w:bCs/>
                <w:sz w:val="24"/>
              </w:rPr>
            </w:pPr>
          </w:p>
        </w:tc>
        <w:tc>
          <w:tcPr>
            <w:tcW w:w="1210" w:type="dxa"/>
            <w:vMerge w:val="continue"/>
            <w:vAlign w:val="center"/>
          </w:tcPr>
          <w:p>
            <w:pPr>
              <w:widowControl/>
              <w:jc w:val="center"/>
              <w:textAlignment w:val="center"/>
              <w:rPr>
                <w:rFonts w:hint="eastAsia" w:ascii="宋体" w:hAnsi="宋体" w:cs="宋体"/>
                <w:b/>
                <w:bCs/>
                <w:color w:val="000000"/>
                <w:kern w:val="0"/>
                <w:sz w:val="24"/>
              </w:rPr>
            </w:pPr>
          </w:p>
        </w:tc>
        <w:tc>
          <w:tcPr>
            <w:tcW w:w="4222" w:type="dxa"/>
            <w:vAlign w:val="center"/>
          </w:tcPr>
          <w:p>
            <w:pPr>
              <w:widowControl/>
              <w:jc w:val="left"/>
              <w:textAlignment w:val="center"/>
              <w:rPr>
                <w:rFonts w:hint="eastAsia" w:ascii="宋体" w:hAnsi="宋体" w:cs="宋体"/>
                <w:b/>
                <w:bCs/>
                <w:color w:val="000000"/>
                <w:kern w:val="0"/>
                <w:sz w:val="24"/>
              </w:rPr>
            </w:pPr>
            <w:r>
              <w:rPr>
                <w:rFonts w:hint="eastAsia" w:ascii="宋体" w:hAnsi="宋体" w:cs="宋体"/>
                <w:sz w:val="24"/>
              </w:rPr>
              <w:t>2.在同时举办多场会议、活动时提供的外请音响技术人员数量、技术水平要满足我方合理要求。</w:t>
            </w:r>
          </w:p>
        </w:tc>
        <w:tc>
          <w:tcPr>
            <w:tcW w:w="803" w:type="dxa"/>
            <w:vAlign w:val="center"/>
          </w:tcPr>
          <w:p>
            <w:pPr>
              <w:jc w:val="center"/>
              <w:rPr>
                <w:rFonts w:ascii="宋体" w:hAnsi="宋体" w:cs="宋体"/>
                <w:sz w:val="24"/>
              </w:rPr>
            </w:pPr>
            <w:r>
              <w:rPr>
                <w:rFonts w:hint="eastAsia" w:ascii="宋体" w:hAnsi="宋体" w:cs="宋体"/>
                <w:sz w:val="24"/>
              </w:rPr>
              <w:t>10</w:t>
            </w:r>
          </w:p>
        </w:tc>
        <w:tc>
          <w:tcPr>
            <w:tcW w:w="975" w:type="dxa"/>
            <w:vAlign w:val="center"/>
          </w:tcPr>
          <w:p>
            <w:pPr>
              <w:widowControl/>
              <w:jc w:val="center"/>
              <w:textAlignment w:val="center"/>
              <w:rPr>
                <w:rFonts w:hint="eastAsia"/>
                <w:b/>
                <w:bCs/>
                <w:sz w:val="24"/>
              </w:rPr>
            </w:pPr>
          </w:p>
        </w:tc>
        <w:tc>
          <w:tcPr>
            <w:tcW w:w="1684" w:type="dxa"/>
            <w:vAlign w:val="center"/>
          </w:tcPr>
          <w:p>
            <w:pPr>
              <w:widowControl/>
              <w:jc w:val="center"/>
              <w:textAlignment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Merge w:val="continue"/>
            <w:vAlign w:val="center"/>
          </w:tcPr>
          <w:p>
            <w:pPr>
              <w:widowControl/>
              <w:jc w:val="center"/>
              <w:textAlignment w:val="center"/>
              <w:rPr>
                <w:b/>
                <w:bCs/>
                <w:sz w:val="24"/>
              </w:rPr>
            </w:pPr>
          </w:p>
        </w:tc>
        <w:tc>
          <w:tcPr>
            <w:tcW w:w="1210" w:type="dxa"/>
            <w:vMerge w:val="continue"/>
            <w:vAlign w:val="center"/>
          </w:tcPr>
          <w:p>
            <w:pPr>
              <w:widowControl/>
              <w:jc w:val="center"/>
              <w:textAlignment w:val="center"/>
              <w:rPr>
                <w:rFonts w:hint="eastAsia" w:ascii="宋体" w:hAnsi="宋体" w:cs="宋体"/>
                <w:b/>
                <w:bCs/>
                <w:color w:val="000000"/>
                <w:kern w:val="0"/>
                <w:sz w:val="24"/>
              </w:rPr>
            </w:pPr>
          </w:p>
        </w:tc>
        <w:tc>
          <w:tcPr>
            <w:tcW w:w="4222" w:type="dxa"/>
            <w:vAlign w:val="center"/>
          </w:tcPr>
          <w:p>
            <w:pPr>
              <w:widowControl/>
              <w:jc w:val="left"/>
              <w:textAlignment w:val="center"/>
              <w:rPr>
                <w:rFonts w:hint="eastAsia" w:ascii="宋体" w:hAnsi="宋体" w:cs="宋体"/>
                <w:b/>
                <w:bCs/>
                <w:color w:val="000000"/>
                <w:kern w:val="0"/>
                <w:sz w:val="24"/>
              </w:rPr>
            </w:pPr>
            <w:r>
              <w:rPr>
                <w:rFonts w:hint="eastAsia" w:ascii="宋体" w:hAnsi="宋体" w:cs="宋体"/>
                <w:sz w:val="24"/>
              </w:rPr>
              <w:t>3.在同时举办多场会议、活动时，按要求配专职项目管理员管理外请音响师的。</w:t>
            </w:r>
          </w:p>
        </w:tc>
        <w:tc>
          <w:tcPr>
            <w:tcW w:w="803" w:type="dxa"/>
            <w:vAlign w:val="center"/>
          </w:tcPr>
          <w:p>
            <w:pPr>
              <w:jc w:val="center"/>
              <w:rPr>
                <w:rFonts w:ascii="宋体" w:hAnsi="宋体" w:cs="宋体"/>
                <w:sz w:val="24"/>
              </w:rPr>
            </w:pPr>
            <w:r>
              <w:rPr>
                <w:rFonts w:hint="eastAsia" w:ascii="宋体" w:hAnsi="宋体" w:cs="宋体"/>
                <w:sz w:val="24"/>
              </w:rPr>
              <w:t>10</w:t>
            </w:r>
          </w:p>
        </w:tc>
        <w:tc>
          <w:tcPr>
            <w:tcW w:w="975" w:type="dxa"/>
            <w:vAlign w:val="center"/>
          </w:tcPr>
          <w:p>
            <w:pPr>
              <w:widowControl/>
              <w:jc w:val="center"/>
              <w:textAlignment w:val="center"/>
              <w:rPr>
                <w:rFonts w:hint="eastAsia"/>
                <w:b/>
                <w:bCs/>
                <w:sz w:val="24"/>
              </w:rPr>
            </w:pPr>
          </w:p>
        </w:tc>
        <w:tc>
          <w:tcPr>
            <w:tcW w:w="1684" w:type="dxa"/>
            <w:vAlign w:val="center"/>
          </w:tcPr>
          <w:p>
            <w:pPr>
              <w:widowControl/>
              <w:jc w:val="center"/>
              <w:textAlignment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5" w:type="dxa"/>
            <w:vMerge w:val="restart"/>
            <w:vAlign w:val="center"/>
          </w:tcPr>
          <w:p>
            <w:pPr>
              <w:widowControl/>
              <w:jc w:val="center"/>
              <w:textAlignment w:val="center"/>
              <w:rPr>
                <w:b/>
                <w:bCs/>
                <w:sz w:val="24"/>
              </w:rPr>
            </w:pPr>
            <w:r>
              <w:rPr>
                <w:rFonts w:hint="eastAsia" w:ascii="宋体" w:hAnsi="宋体" w:cs="宋体"/>
                <w:sz w:val="24"/>
              </w:rPr>
              <w:t>2</w:t>
            </w:r>
          </w:p>
        </w:tc>
        <w:tc>
          <w:tcPr>
            <w:tcW w:w="1210" w:type="dxa"/>
            <w:vMerge w:val="restart"/>
            <w:vAlign w:val="center"/>
          </w:tcPr>
          <w:p>
            <w:pPr>
              <w:widowControl/>
              <w:jc w:val="center"/>
              <w:textAlignment w:val="center"/>
              <w:rPr>
                <w:rFonts w:hint="eastAsia" w:ascii="宋体" w:hAnsi="宋体" w:cs="宋体"/>
                <w:b/>
                <w:bCs/>
                <w:color w:val="000000"/>
                <w:kern w:val="0"/>
                <w:sz w:val="24"/>
              </w:rPr>
            </w:pPr>
            <w:r>
              <w:rPr>
                <w:rFonts w:hint="eastAsia" w:ascii="宋体" w:hAnsi="宋体" w:cs="宋体"/>
                <w:sz w:val="24"/>
              </w:rPr>
              <w:t>技术服务指导</w:t>
            </w:r>
          </w:p>
        </w:tc>
        <w:tc>
          <w:tcPr>
            <w:tcW w:w="4222" w:type="dxa"/>
            <w:vAlign w:val="center"/>
          </w:tcPr>
          <w:p>
            <w:pPr>
              <w:widowControl/>
              <w:jc w:val="left"/>
              <w:textAlignment w:val="center"/>
              <w:rPr>
                <w:rFonts w:hint="eastAsia" w:ascii="宋体" w:hAnsi="宋体" w:cs="宋体"/>
                <w:b/>
                <w:bCs/>
                <w:color w:val="000000"/>
                <w:kern w:val="0"/>
                <w:sz w:val="24"/>
              </w:rPr>
            </w:pPr>
            <w:r>
              <w:rPr>
                <w:rFonts w:hint="eastAsia" w:ascii="宋体" w:hAnsi="宋体"/>
                <w:sz w:val="24"/>
              </w:rPr>
              <w:t>1.专职项目管理员应在会前组织外请音响技术人员集中讲解此次活动重点、纪律要求，技术难点要点与要求。</w:t>
            </w:r>
          </w:p>
        </w:tc>
        <w:tc>
          <w:tcPr>
            <w:tcW w:w="803" w:type="dxa"/>
            <w:vAlign w:val="center"/>
          </w:tcPr>
          <w:p>
            <w:pPr>
              <w:jc w:val="center"/>
              <w:rPr>
                <w:rFonts w:ascii="宋体" w:hAnsi="宋体" w:cs="宋体"/>
                <w:sz w:val="24"/>
              </w:rPr>
            </w:pPr>
            <w:r>
              <w:rPr>
                <w:rFonts w:hint="eastAsia" w:ascii="宋体" w:hAnsi="宋体" w:cs="宋体"/>
                <w:sz w:val="24"/>
              </w:rPr>
              <w:t>20</w:t>
            </w:r>
          </w:p>
        </w:tc>
        <w:tc>
          <w:tcPr>
            <w:tcW w:w="975" w:type="dxa"/>
            <w:vAlign w:val="center"/>
          </w:tcPr>
          <w:p>
            <w:pPr>
              <w:widowControl/>
              <w:jc w:val="center"/>
              <w:textAlignment w:val="center"/>
              <w:rPr>
                <w:rFonts w:hint="eastAsia"/>
                <w:b/>
                <w:bCs/>
                <w:sz w:val="24"/>
              </w:rPr>
            </w:pPr>
          </w:p>
        </w:tc>
        <w:tc>
          <w:tcPr>
            <w:tcW w:w="1684" w:type="dxa"/>
            <w:vAlign w:val="center"/>
          </w:tcPr>
          <w:p>
            <w:pPr>
              <w:widowControl/>
              <w:jc w:val="center"/>
              <w:textAlignment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45" w:type="dxa"/>
            <w:vMerge w:val="continue"/>
            <w:vAlign w:val="center"/>
          </w:tcPr>
          <w:p>
            <w:pPr>
              <w:widowControl/>
              <w:jc w:val="center"/>
              <w:textAlignment w:val="center"/>
              <w:rPr>
                <w:rFonts w:hint="eastAsia"/>
                <w:b/>
                <w:bCs/>
                <w:sz w:val="24"/>
              </w:rPr>
            </w:pPr>
          </w:p>
        </w:tc>
        <w:tc>
          <w:tcPr>
            <w:tcW w:w="1210" w:type="dxa"/>
            <w:vMerge w:val="continue"/>
            <w:vAlign w:val="center"/>
          </w:tcPr>
          <w:p>
            <w:pPr>
              <w:widowControl/>
              <w:jc w:val="center"/>
              <w:textAlignment w:val="center"/>
              <w:rPr>
                <w:rFonts w:hint="eastAsia" w:ascii="宋体" w:hAnsi="宋体" w:cs="宋体"/>
                <w:sz w:val="24"/>
              </w:rPr>
            </w:pPr>
          </w:p>
        </w:tc>
        <w:tc>
          <w:tcPr>
            <w:tcW w:w="4222" w:type="dxa"/>
            <w:vAlign w:val="center"/>
          </w:tcPr>
          <w:p>
            <w:pPr>
              <w:widowControl/>
              <w:textAlignment w:val="center"/>
              <w:rPr>
                <w:rFonts w:hint="eastAsia" w:ascii="宋体" w:hAnsi="宋体"/>
                <w:sz w:val="24"/>
              </w:rPr>
            </w:pPr>
            <w:r>
              <w:rPr>
                <w:rFonts w:hint="eastAsia" w:ascii="宋体" w:hAnsi="宋体"/>
                <w:sz w:val="24"/>
              </w:rPr>
              <w:t>2.外包方应为采购方提供技术咨询指导服务、每年对采购方的技术人员进行培训不少于2次。</w:t>
            </w:r>
          </w:p>
        </w:tc>
        <w:tc>
          <w:tcPr>
            <w:tcW w:w="803" w:type="dxa"/>
            <w:vAlign w:val="center"/>
          </w:tcPr>
          <w:p>
            <w:pPr>
              <w:jc w:val="center"/>
              <w:rPr>
                <w:rFonts w:ascii="宋体" w:hAnsi="宋体" w:cs="宋体"/>
                <w:sz w:val="24"/>
              </w:rPr>
            </w:pPr>
            <w:r>
              <w:rPr>
                <w:rFonts w:hint="eastAsia" w:ascii="宋体" w:hAnsi="宋体" w:cs="宋体"/>
                <w:sz w:val="24"/>
              </w:rPr>
              <w:t>20</w:t>
            </w:r>
          </w:p>
        </w:tc>
        <w:tc>
          <w:tcPr>
            <w:tcW w:w="975" w:type="dxa"/>
            <w:vAlign w:val="center"/>
          </w:tcPr>
          <w:p>
            <w:pPr>
              <w:widowControl/>
              <w:jc w:val="center"/>
              <w:textAlignment w:val="center"/>
              <w:rPr>
                <w:rFonts w:hint="eastAsia"/>
                <w:b/>
                <w:bCs/>
                <w:sz w:val="24"/>
              </w:rPr>
            </w:pPr>
          </w:p>
        </w:tc>
        <w:tc>
          <w:tcPr>
            <w:tcW w:w="1684" w:type="dxa"/>
            <w:vAlign w:val="center"/>
          </w:tcPr>
          <w:p>
            <w:pPr>
              <w:widowControl/>
              <w:jc w:val="center"/>
              <w:textAlignment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5" w:type="dxa"/>
            <w:vAlign w:val="center"/>
          </w:tcPr>
          <w:p>
            <w:pPr>
              <w:jc w:val="center"/>
              <w:rPr>
                <w:rFonts w:hint="eastAsia" w:ascii="宋体" w:hAnsi="宋体" w:cs="宋体"/>
                <w:sz w:val="24"/>
              </w:rPr>
            </w:pPr>
            <w:r>
              <w:rPr>
                <w:rFonts w:hint="eastAsia" w:ascii="宋体" w:hAnsi="宋体" w:cs="宋体"/>
                <w:sz w:val="24"/>
              </w:rPr>
              <w:t>3</w:t>
            </w:r>
          </w:p>
        </w:tc>
        <w:tc>
          <w:tcPr>
            <w:tcW w:w="1210" w:type="dxa"/>
            <w:vAlign w:val="center"/>
          </w:tcPr>
          <w:p>
            <w:pPr>
              <w:widowControl/>
              <w:jc w:val="center"/>
              <w:textAlignment w:val="center"/>
              <w:rPr>
                <w:rFonts w:hint="eastAsia" w:ascii="宋体" w:hAnsi="宋体" w:cs="宋体"/>
                <w:sz w:val="24"/>
              </w:rPr>
            </w:pPr>
            <w:r>
              <w:rPr>
                <w:rFonts w:hint="eastAsia" w:ascii="宋体" w:hAnsi="宋体" w:cs="宋体"/>
                <w:sz w:val="24"/>
              </w:rPr>
              <w:t>合理化</w:t>
            </w:r>
          </w:p>
          <w:p>
            <w:pPr>
              <w:widowControl/>
              <w:jc w:val="center"/>
              <w:textAlignment w:val="center"/>
              <w:rPr>
                <w:rFonts w:hint="eastAsia" w:ascii="宋体" w:hAnsi="宋体" w:cs="宋体"/>
                <w:sz w:val="24"/>
              </w:rPr>
            </w:pPr>
            <w:r>
              <w:rPr>
                <w:rFonts w:hint="eastAsia" w:ascii="宋体" w:hAnsi="宋体" w:cs="宋体"/>
                <w:sz w:val="24"/>
              </w:rPr>
              <w:t>建议</w:t>
            </w:r>
          </w:p>
        </w:tc>
        <w:tc>
          <w:tcPr>
            <w:tcW w:w="4222" w:type="dxa"/>
          </w:tcPr>
          <w:p>
            <w:pPr>
              <w:widowControl/>
              <w:tabs>
                <w:tab w:val="left" w:pos="431"/>
              </w:tabs>
              <w:ind w:left="17" w:hanging="16" w:hangingChars="7"/>
              <w:textAlignment w:val="center"/>
              <w:rPr>
                <w:rFonts w:hint="eastAsia" w:ascii="宋体" w:hAnsi="宋体" w:cs="宋体"/>
                <w:sz w:val="24"/>
              </w:rPr>
            </w:pPr>
            <w:r>
              <w:rPr>
                <w:rFonts w:hint="eastAsia" w:ascii="宋体" w:hAnsi="宋体" w:cs="宋体"/>
                <w:sz w:val="24"/>
              </w:rPr>
              <w:t>外包方对用户的设备使用、运行、维护等情况提出可行合理化建议，至少2条。</w:t>
            </w:r>
          </w:p>
        </w:tc>
        <w:tc>
          <w:tcPr>
            <w:tcW w:w="803" w:type="dxa"/>
            <w:vAlign w:val="center"/>
          </w:tcPr>
          <w:p>
            <w:pPr>
              <w:jc w:val="center"/>
              <w:rPr>
                <w:rFonts w:ascii="宋体" w:hAnsi="宋体" w:cs="宋体"/>
                <w:sz w:val="24"/>
              </w:rPr>
            </w:pPr>
            <w:r>
              <w:rPr>
                <w:rFonts w:hint="eastAsia" w:ascii="宋体" w:hAnsi="宋体" w:cs="宋体"/>
                <w:sz w:val="24"/>
              </w:rPr>
              <w:t>30</w:t>
            </w:r>
          </w:p>
        </w:tc>
        <w:tc>
          <w:tcPr>
            <w:tcW w:w="975" w:type="dxa"/>
            <w:vAlign w:val="center"/>
          </w:tcPr>
          <w:p>
            <w:pPr>
              <w:jc w:val="center"/>
              <w:rPr>
                <w:rFonts w:ascii="宋体" w:hAnsi="宋体" w:cs="宋体"/>
                <w:sz w:val="24"/>
              </w:rPr>
            </w:pPr>
          </w:p>
        </w:tc>
        <w:tc>
          <w:tcPr>
            <w:tcW w:w="1684" w:type="dxa"/>
            <w:vAlign w:val="center"/>
          </w:tcPr>
          <w:p>
            <w:pPr>
              <w:jc w:val="center"/>
              <w:rPr>
                <w:rFonts w:ascii="宋体" w:hAnsi="宋体" w:cs="宋体"/>
                <w:sz w:val="24"/>
              </w:rPr>
            </w:pPr>
          </w:p>
        </w:tc>
      </w:tr>
    </w:tbl>
    <w:p/>
    <w:p>
      <w:pPr>
        <w:widowControl/>
        <w:ind w:firstLine="480" w:firstLineChars="200"/>
        <w:jc w:val="left"/>
        <w:textAlignment w:val="center"/>
        <w:rPr>
          <w:rFonts w:ascii="宋体" w:hAnsi="宋体" w:cs="宋体"/>
          <w:sz w:val="24"/>
          <w:highlight w:val="yellow"/>
        </w:rPr>
      </w:pPr>
      <w:r>
        <w:rPr>
          <w:rFonts w:hint="eastAsia" w:ascii="宋体" w:hAnsi="宋体" w:cs="宋体"/>
          <w:sz w:val="24"/>
        </w:rPr>
        <w:t>外包方单位名称：                         项目管理负责人：</w:t>
      </w:r>
    </w:p>
    <w:p>
      <w:pPr>
        <w:rPr>
          <w:highlight w:val="green"/>
        </w:rPr>
      </w:pPr>
    </w:p>
    <w:p>
      <w:pPr>
        <w:rPr>
          <w:rFonts w:ascii="宋体" w:hAnsi="宋体"/>
          <w:sz w:val="24"/>
        </w:rPr>
      </w:pPr>
      <w:r>
        <w:rPr>
          <w:rFonts w:hint="eastAsia"/>
        </w:rPr>
        <w:t xml:space="preserve">   </w:t>
      </w:r>
      <w:r>
        <w:rPr>
          <w:rFonts w:hint="eastAsia" w:ascii="宋体" w:hAnsi="宋体"/>
          <w:sz w:val="24"/>
        </w:rPr>
        <w:t>考核人：           审核人：                             考核时间：</w:t>
      </w: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Ansi="宋体" w:cs="宋体"/>
          <w:b/>
          <w:sz w:val="36"/>
        </w:rPr>
      </w:pPr>
      <w:r>
        <w:rPr>
          <w:rFonts w:hint="eastAsia" w:hAnsi="宋体" w:cs="宋体"/>
          <w:b/>
          <w:sz w:val="36"/>
        </w:rPr>
        <w:t>附件</w:t>
      </w:r>
      <w:r>
        <w:rPr>
          <w:rFonts w:hint="eastAsia" w:hAnsi="宋体" w:cs="宋体"/>
          <w:b/>
          <w:color w:val="auto"/>
          <w:sz w:val="36"/>
        </w:rPr>
        <w:t>5</w:t>
      </w:r>
      <w:r>
        <w:rPr>
          <w:rFonts w:hint="eastAsia" w:hAnsi="宋体" w:cs="宋体"/>
          <w:b/>
          <w:sz w:val="36"/>
        </w:rPr>
        <w:t>：</w:t>
      </w:r>
    </w:p>
    <w:tbl>
      <w:tblPr>
        <w:tblStyle w:val="39"/>
        <w:tblW w:w="0" w:type="auto"/>
        <w:tblInd w:w="34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3806"/>
        <w:gridCol w:w="935"/>
        <w:gridCol w:w="1041"/>
        <w:gridCol w:w="23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trPr>
        <w:tc>
          <w:tcPr>
            <w:tcW w:w="8983" w:type="dxa"/>
            <w:gridSpan w:val="5"/>
            <w:noWrap/>
            <w:vAlign w:val="center"/>
          </w:tcPr>
          <w:p>
            <w:pPr>
              <w:widowControl/>
              <w:jc w:val="center"/>
              <w:rPr>
                <w:rFonts w:hint="eastAsia" w:ascii="宋体" w:hAnsi="宋体"/>
                <w:b/>
                <w:bCs/>
                <w:kern w:val="0"/>
                <w:szCs w:val="21"/>
              </w:rPr>
            </w:pPr>
            <w:r>
              <w:rPr>
                <w:rFonts w:hint="eastAsia" w:ascii="宋体" w:hAnsi="宋体"/>
                <w:b/>
                <w:bCs/>
                <w:kern w:val="0"/>
                <w:szCs w:val="21"/>
              </w:rPr>
              <w:t>电声及会议系统</w:t>
            </w:r>
            <w:r>
              <w:rPr>
                <w:rFonts w:hint="eastAsia" w:ascii="宋体" w:hAnsi="宋体"/>
                <w:b/>
                <w:bCs/>
                <w:color w:val="auto"/>
                <w:kern w:val="0"/>
                <w:szCs w:val="21"/>
              </w:rPr>
              <w:t>设备清单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widowControl/>
              <w:jc w:val="center"/>
              <w:rPr>
                <w:rFonts w:ascii="宋体" w:hAnsi="宋体"/>
                <w:b/>
                <w:bCs/>
                <w:kern w:val="0"/>
                <w:szCs w:val="21"/>
              </w:rPr>
            </w:pPr>
            <w:r>
              <w:rPr>
                <w:rFonts w:ascii="宋体" w:hAnsi="宋体"/>
                <w:b/>
                <w:bCs/>
                <w:kern w:val="0"/>
                <w:szCs w:val="21"/>
              </w:rPr>
              <w:t>项号</w:t>
            </w:r>
          </w:p>
        </w:tc>
        <w:tc>
          <w:tcPr>
            <w:tcW w:w="3806" w:type="dxa"/>
            <w:vAlign w:val="center"/>
          </w:tcPr>
          <w:p>
            <w:pPr>
              <w:widowControl/>
              <w:jc w:val="left"/>
              <w:rPr>
                <w:rFonts w:ascii="宋体" w:hAnsi="宋体"/>
                <w:b/>
                <w:bCs/>
                <w:kern w:val="0"/>
                <w:szCs w:val="21"/>
              </w:rPr>
            </w:pPr>
            <w:r>
              <w:rPr>
                <w:rFonts w:ascii="宋体" w:hAnsi="宋体"/>
                <w:b/>
                <w:bCs/>
                <w:kern w:val="0"/>
                <w:szCs w:val="21"/>
              </w:rPr>
              <w:t>设备名称</w:t>
            </w:r>
          </w:p>
        </w:tc>
        <w:tc>
          <w:tcPr>
            <w:tcW w:w="935" w:type="dxa"/>
            <w:vAlign w:val="center"/>
          </w:tcPr>
          <w:p>
            <w:pPr>
              <w:widowControl/>
              <w:jc w:val="center"/>
              <w:rPr>
                <w:rFonts w:ascii="宋体" w:hAnsi="宋体"/>
                <w:b/>
                <w:bCs/>
                <w:kern w:val="0"/>
                <w:szCs w:val="21"/>
              </w:rPr>
            </w:pPr>
            <w:r>
              <w:rPr>
                <w:rFonts w:ascii="宋体" w:hAnsi="宋体"/>
                <w:b/>
                <w:bCs/>
                <w:kern w:val="0"/>
                <w:szCs w:val="21"/>
              </w:rPr>
              <w:t>数量</w:t>
            </w:r>
          </w:p>
        </w:tc>
        <w:tc>
          <w:tcPr>
            <w:tcW w:w="1041" w:type="dxa"/>
            <w:vAlign w:val="center"/>
          </w:tcPr>
          <w:p>
            <w:pPr>
              <w:widowControl/>
              <w:jc w:val="center"/>
              <w:rPr>
                <w:rFonts w:ascii="宋体" w:hAnsi="宋体"/>
                <w:b/>
                <w:bCs/>
                <w:kern w:val="0"/>
                <w:szCs w:val="21"/>
              </w:rPr>
            </w:pPr>
            <w:r>
              <w:rPr>
                <w:rFonts w:ascii="宋体" w:hAnsi="宋体"/>
                <w:b/>
                <w:bCs/>
                <w:kern w:val="0"/>
                <w:szCs w:val="21"/>
              </w:rPr>
              <w:t>单位</w:t>
            </w:r>
          </w:p>
        </w:tc>
        <w:tc>
          <w:tcPr>
            <w:tcW w:w="2384" w:type="dxa"/>
            <w:vAlign w:val="center"/>
          </w:tcPr>
          <w:p>
            <w:pPr>
              <w:widowControl/>
              <w:jc w:val="center"/>
              <w:rPr>
                <w:rFonts w:ascii="宋体" w:hAnsi="宋体"/>
                <w:b/>
                <w:bCs/>
                <w:kern w:val="0"/>
                <w:szCs w:val="21"/>
              </w:rPr>
            </w:pPr>
            <w:r>
              <w:rPr>
                <w:rFonts w:ascii="宋体" w:hAnsi="宋体"/>
                <w:b/>
                <w:bCs/>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widowControl/>
              <w:rPr>
                <w:rFonts w:ascii="宋体" w:hAnsi="宋体"/>
                <w:b/>
                <w:bCs/>
                <w:kern w:val="0"/>
                <w:szCs w:val="21"/>
              </w:rPr>
            </w:pPr>
            <w:r>
              <w:rPr>
                <w:rFonts w:ascii="宋体" w:hAnsi="宋体"/>
                <w:b/>
                <w:bCs/>
                <w:kern w:val="0"/>
                <w:szCs w:val="21"/>
              </w:rPr>
              <w:t>　</w:t>
            </w:r>
          </w:p>
        </w:tc>
        <w:tc>
          <w:tcPr>
            <w:tcW w:w="3806" w:type="dxa"/>
            <w:vAlign w:val="center"/>
          </w:tcPr>
          <w:p>
            <w:pPr>
              <w:widowControl/>
              <w:jc w:val="left"/>
              <w:rPr>
                <w:rFonts w:ascii="宋体" w:hAnsi="宋体"/>
                <w:b/>
                <w:bCs/>
                <w:kern w:val="0"/>
                <w:szCs w:val="21"/>
              </w:rPr>
            </w:pPr>
            <w:r>
              <w:rPr>
                <w:rFonts w:hint="eastAsia" w:ascii="宋体" w:hAnsi="宋体"/>
                <w:b/>
                <w:bCs/>
                <w:kern w:val="0"/>
                <w:szCs w:val="21"/>
              </w:rPr>
              <w:t>一</w:t>
            </w:r>
            <w:r>
              <w:rPr>
                <w:rFonts w:ascii="宋体" w:hAnsi="宋体"/>
                <w:b/>
                <w:bCs/>
                <w:kern w:val="0"/>
                <w:szCs w:val="21"/>
              </w:rPr>
              <w:t>、会议</w:t>
            </w:r>
            <w:r>
              <w:rPr>
                <w:rFonts w:hint="eastAsia" w:ascii="宋体" w:hAnsi="宋体"/>
                <w:b/>
                <w:bCs/>
                <w:kern w:val="0"/>
                <w:szCs w:val="21"/>
              </w:rPr>
              <w:t>电声</w:t>
            </w:r>
            <w:r>
              <w:rPr>
                <w:rFonts w:ascii="宋体" w:hAnsi="宋体"/>
                <w:b/>
                <w:bCs/>
                <w:kern w:val="0"/>
                <w:szCs w:val="21"/>
              </w:rPr>
              <w:t>系统</w:t>
            </w:r>
          </w:p>
        </w:tc>
        <w:tc>
          <w:tcPr>
            <w:tcW w:w="935" w:type="dxa"/>
            <w:vAlign w:val="center"/>
          </w:tcPr>
          <w:p>
            <w:pPr>
              <w:widowControl/>
              <w:jc w:val="center"/>
              <w:rPr>
                <w:rFonts w:ascii="宋体" w:hAnsi="宋体"/>
                <w:b/>
                <w:bCs/>
                <w:kern w:val="0"/>
                <w:szCs w:val="21"/>
              </w:rPr>
            </w:pPr>
            <w:r>
              <w:rPr>
                <w:rFonts w:ascii="宋体" w:hAnsi="宋体"/>
                <w:b/>
                <w:bCs/>
                <w:kern w:val="0"/>
                <w:szCs w:val="21"/>
              </w:rPr>
              <w:t>　</w:t>
            </w:r>
          </w:p>
        </w:tc>
        <w:tc>
          <w:tcPr>
            <w:tcW w:w="1041" w:type="dxa"/>
            <w:vAlign w:val="center"/>
          </w:tcPr>
          <w:p>
            <w:pPr>
              <w:widowControl/>
              <w:jc w:val="center"/>
              <w:rPr>
                <w:rFonts w:ascii="宋体" w:hAnsi="宋体"/>
                <w:b/>
                <w:bCs/>
                <w:kern w:val="0"/>
                <w:szCs w:val="21"/>
              </w:rPr>
            </w:pPr>
            <w:r>
              <w:rPr>
                <w:rFonts w:ascii="宋体" w:hAnsi="宋体"/>
                <w:b/>
                <w:bCs/>
                <w:kern w:val="0"/>
                <w:szCs w:val="21"/>
              </w:rPr>
              <w:t>　</w:t>
            </w:r>
          </w:p>
        </w:tc>
        <w:tc>
          <w:tcPr>
            <w:tcW w:w="2384" w:type="dxa"/>
            <w:vAlign w:val="center"/>
          </w:tcPr>
          <w:p>
            <w:pPr>
              <w:widowControl/>
              <w:jc w:val="left"/>
              <w:rPr>
                <w:rFonts w:ascii="宋体" w:hAnsi="宋体"/>
                <w:b/>
                <w:bCs/>
                <w:kern w:val="0"/>
                <w:szCs w:val="21"/>
              </w:rPr>
            </w:pPr>
            <w:r>
              <w:rPr>
                <w:rFonts w:ascii="宋体" w:hAnsi="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widowControl/>
              <w:rPr>
                <w:rFonts w:ascii="宋体" w:hAnsi="宋体"/>
                <w:b/>
                <w:bCs/>
                <w:kern w:val="0"/>
                <w:szCs w:val="21"/>
              </w:rPr>
            </w:pPr>
            <w:r>
              <w:rPr>
                <w:rFonts w:ascii="宋体" w:hAnsi="宋体"/>
                <w:b/>
                <w:bCs/>
                <w:kern w:val="0"/>
                <w:szCs w:val="21"/>
              </w:rPr>
              <w:t>　</w:t>
            </w:r>
          </w:p>
        </w:tc>
        <w:tc>
          <w:tcPr>
            <w:tcW w:w="3806" w:type="dxa"/>
            <w:vAlign w:val="center"/>
          </w:tcPr>
          <w:p>
            <w:pPr>
              <w:widowControl/>
              <w:jc w:val="left"/>
              <w:rPr>
                <w:rFonts w:hint="eastAsia" w:ascii="宋体" w:hAnsi="宋体"/>
                <w:b/>
                <w:bCs/>
                <w:kern w:val="0"/>
                <w:szCs w:val="21"/>
              </w:rPr>
            </w:pPr>
            <w:r>
              <w:rPr>
                <w:rFonts w:hint="eastAsia" w:ascii="宋体" w:hAnsi="宋体"/>
                <w:b/>
                <w:bCs/>
                <w:kern w:val="0"/>
                <w:szCs w:val="21"/>
              </w:rPr>
              <w:t>1、B区： 新闻中心</w:t>
            </w:r>
          </w:p>
        </w:tc>
        <w:tc>
          <w:tcPr>
            <w:tcW w:w="935" w:type="dxa"/>
            <w:vAlign w:val="center"/>
          </w:tcPr>
          <w:p>
            <w:pPr>
              <w:widowControl/>
              <w:jc w:val="center"/>
              <w:rPr>
                <w:rFonts w:ascii="宋体" w:hAnsi="宋体"/>
                <w:b/>
                <w:bCs/>
                <w:kern w:val="0"/>
                <w:szCs w:val="21"/>
              </w:rPr>
            </w:pPr>
            <w:r>
              <w:rPr>
                <w:rFonts w:ascii="宋体" w:hAnsi="宋体"/>
                <w:b/>
                <w:bCs/>
                <w:kern w:val="0"/>
                <w:szCs w:val="21"/>
              </w:rPr>
              <w:t>　</w:t>
            </w:r>
          </w:p>
        </w:tc>
        <w:tc>
          <w:tcPr>
            <w:tcW w:w="1041" w:type="dxa"/>
            <w:vAlign w:val="center"/>
          </w:tcPr>
          <w:p>
            <w:pPr>
              <w:widowControl/>
              <w:jc w:val="center"/>
              <w:rPr>
                <w:rFonts w:ascii="宋体" w:hAnsi="宋体"/>
                <w:b/>
                <w:bCs/>
                <w:kern w:val="0"/>
                <w:szCs w:val="21"/>
              </w:rPr>
            </w:pPr>
            <w:r>
              <w:rPr>
                <w:rFonts w:ascii="宋体" w:hAnsi="宋体"/>
                <w:b/>
                <w:bCs/>
                <w:kern w:val="0"/>
                <w:szCs w:val="21"/>
              </w:rPr>
              <w:t>　</w:t>
            </w:r>
          </w:p>
        </w:tc>
        <w:tc>
          <w:tcPr>
            <w:tcW w:w="2384" w:type="dxa"/>
            <w:vAlign w:val="center"/>
          </w:tcPr>
          <w:p>
            <w:pPr>
              <w:widowControl/>
              <w:jc w:val="left"/>
              <w:rPr>
                <w:rFonts w:ascii="宋体" w:hAnsi="宋体"/>
                <w:b/>
                <w:bCs/>
                <w:kern w:val="0"/>
                <w:szCs w:val="21"/>
              </w:rPr>
            </w:pPr>
            <w:r>
              <w:rPr>
                <w:rFonts w:ascii="宋体" w:hAnsi="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1</w:t>
            </w:r>
          </w:p>
        </w:tc>
        <w:tc>
          <w:tcPr>
            <w:tcW w:w="3806" w:type="dxa"/>
            <w:vAlign w:val="center"/>
          </w:tcPr>
          <w:p>
            <w:pPr>
              <w:widowControl/>
              <w:rPr>
                <w:rFonts w:ascii="宋体" w:hAnsi="宋体"/>
                <w:kern w:val="0"/>
                <w:szCs w:val="21"/>
              </w:rPr>
            </w:pPr>
            <w:r>
              <w:rPr>
                <w:rFonts w:ascii="宋体" w:hAnsi="宋体"/>
                <w:kern w:val="0"/>
                <w:szCs w:val="21"/>
              </w:rPr>
              <w:t>音箱</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套</w:t>
            </w:r>
          </w:p>
        </w:tc>
        <w:tc>
          <w:tcPr>
            <w:tcW w:w="2384" w:type="dxa"/>
            <w:vAlign w:val="center"/>
          </w:tcPr>
          <w:p>
            <w:pPr>
              <w:widowControl/>
              <w:jc w:val="center"/>
              <w:rPr>
                <w:rFonts w:ascii="宋体" w:hAnsi="宋体"/>
                <w:b/>
                <w:bCs/>
                <w:kern w:val="0"/>
                <w:szCs w:val="21"/>
              </w:rPr>
            </w:pPr>
            <w:r>
              <w:rPr>
                <w:rFonts w:ascii="宋体" w:hAnsi="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2</w:t>
            </w:r>
          </w:p>
        </w:tc>
        <w:tc>
          <w:tcPr>
            <w:tcW w:w="3806" w:type="dxa"/>
            <w:vAlign w:val="center"/>
          </w:tcPr>
          <w:p>
            <w:pPr>
              <w:widowControl/>
              <w:rPr>
                <w:rFonts w:hint="eastAsia" w:ascii="宋体" w:hAnsi="宋体"/>
                <w:kern w:val="0"/>
                <w:szCs w:val="21"/>
              </w:rPr>
            </w:pPr>
            <w:r>
              <w:rPr>
                <w:rFonts w:hint="eastAsia" w:ascii="宋体" w:hAnsi="宋体"/>
                <w:kern w:val="0"/>
                <w:szCs w:val="21"/>
              </w:rPr>
              <w:t>功放</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ascii="宋体" w:hAnsi="宋体"/>
                <w:kern w:val="0"/>
                <w:szCs w:val="21"/>
              </w:rPr>
            </w:pPr>
            <w:r>
              <w:rPr>
                <w:rFonts w:hint="eastAsia" w:ascii="宋体" w:hAnsi="宋体"/>
                <w:kern w:val="0"/>
                <w:szCs w:val="21"/>
              </w:rPr>
              <w:t>套</w:t>
            </w:r>
          </w:p>
        </w:tc>
        <w:tc>
          <w:tcPr>
            <w:tcW w:w="2384" w:type="dxa"/>
            <w:vAlign w:val="center"/>
          </w:tcPr>
          <w:p>
            <w:pPr>
              <w:widowControl/>
              <w:jc w:val="center"/>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3</w:t>
            </w:r>
          </w:p>
        </w:tc>
        <w:tc>
          <w:tcPr>
            <w:tcW w:w="3806" w:type="dxa"/>
            <w:vAlign w:val="center"/>
          </w:tcPr>
          <w:p>
            <w:pPr>
              <w:widowControl/>
              <w:rPr>
                <w:rFonts w:hint="eastAsia" w:ascii="宋体" w:hAnsi="宋体"/>
                <w:kern w:val="0"/>
                <w:szCs w:val="21"/>
              </w:rPr>
            </w:pPr>
            <w:r>
              <w:rPr>
                <w:rFonts w:hint="eastAsia" w:ascii="宋体" w:hAnsi="宋体"/>
                <w:kern w:val="0"/>
                <w:szCs w:val="21"/>
              </w:rPr>
              <w:t>调音台</w:t>
            </w:r>
          </w:p>
        </w:tc>
        <w:tc>
          <w:tcPr>
            <w:tcW w:w="935" w:type="dxa"/>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ascii="宋体" w:hAnsi="宋体"/>
                <w:kern w:val="0"/>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4</w:t>
            </w:r>
          </w:p>
        </w:tc>
        <w:tc>
          <w:tcPr>
            <w:tcW w:w="3806" w:type="dxa"/>
            <w:vAlign w:val="center"/>
          </w:tcPr>
          <w:p>
            <w:pPr>
              <w:widowControl/>
              <w:rPr>
                <w:rFonts w:hint="eastAsia" w:ascii="宋体" w:hAnsi="宋体"/>
                <w:kern w:val="0"/>
                <w:szCs w:val="21"/>
              </w:rPr>
            </w:pPr>
            <w:r>
              <w:rPr>
                <w:rFonts w:ascii="宋体" w:hAnsi="宋体"/>
                <w:kern w:val="0"/>
                <w:szCs w:val="21"/>
              </w:rPr>
              <w:t>音频处理器</w:t>
            </w:r>
          </w:p>
        </w:tc>
        <w:tc>
          <w:tcPr>
            <w:tcW w:w="935" w:type="dxa"/>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ascii="宋体" w:hAnsi="宋体"/>
                <w:kern w:val="0"/>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5</w:t>
            </w:r>
          </w:p>
        </w:tc>
        <w:tc>
          <w:tcPr>
            <w:tcW w:w="3806" w:type="dxa"/>
            <w:vAlign w:val="center"/>
          </w:tcPr>
          <w:p>
            <w:pPr>
              <w:widowControl/>
              <w:rPr>
                <w:rFonts w:ascii="宋体" w:hAnsi="宋体"/>
                <w:kern w:val="0"/>
                <w:szCs w:val="21"/>
              </w:rPr>
            </w:pPr>
            <w:r>
              <w:rPr>
                <w:rFonts w:ascii="宋体" w:hAnsi="宋体"/>
                <w:kern w:val="0"/>
                <w:szCs w:val="21"/>
              </w:rPr>
              <w:t>话筒</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套</w:t>
            </w:r>
          </w:p>
        </w:tc>
        <w:tc>
          <w:tcPr>
            <w:tcW w:w="2384" w:type="dxa"/>
            <w:vAlign w:val="center"/>
          </w:tcPr>
          <w:p>
            <w:pPr>
              <w:widowControl/>
              <w:jc w:val="center"/>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6</w:t>
            </w:r>
          </w:p>
        </w:tc>
        <w:tc>
          <w:tcPr>
            <w:tcW w:w="3806" w:type="dxa"/>
            <w:vAlign w:val="center"/>
          </w:tcPr>
          <w:p>
            <w:pPr>
              <w:widowControl/>
              <w:rPr>
                <w:rFonts w:hint="eastAsia" w:ascii="宋体" w:hAnsi="宋体"/>
                <w:kern w:val="0"/>
                <w:szCs w:val="21"/>
              </w:rPr>
            </w:pPr>
            <w:r>
              <w:rPr>
                <w:rFonts w:ascii="宋体" w:hAnsi="宋体"/>
                <w:kern w:val="0"/>
                <w:szCs w:val="21"/>
              </w:rPr>
              <w:t>DVD机</w:t>
            </w:r>
          </w:p>
        </w:tc>
        <w:tc>
          <w:tcPr>
            <w:tcW w:w="935" w:type="dxa"/>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ascii="宋体" w:hAnsi="宋体"/>
                <w:kern w:val="0"/>
                <w:szCs w:val="21"/>
              </w:rPr>
            </w:pPr>
            <w:r>
              <w:rPr>
                <w:rFonts w:ascii="宋体" w:hAnsi="宋体"/>
                <w:kern w:val="0"/>
                <w:szCs w:val="21"/>
              </w:rPr>
              <w:t>台</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7</w:t>
            </w:r>
          </w:p>
        </w:tc>
        <w:tc>
          <w:tcPr>
            <w:tcW w:w="3806" w:type="dxa"/>
            <w:vAlign w:val="center"/>
          </w:tcPr>
          <w:p>
            <w:pPr>
              <w:widowControl/>
              <w:rPr>
                <w:rFonts w:ascii="宋体" w:hAnsi="宋体"/>
                <w:kern w:val="0"/>
                <w:szCs w:val="21"/>
              </w:rPr>
            </w:pPr>
            <w:r>
              <w:rPr>
                <w:rFonts w:ascii="宋体" w:hAnsi="宋体"/>
                <w:kern w:val="0"/>
                <w:szCs w:val="21"/>
              </w:rPr>
              <w:t>电源时序器</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7</w:t>
            </w:r>
          </w:p>
        </w:tc>
        <w:tc>
          <w:tcPr>
            <w:tcW w:w="1041" w:type="dxa"/>
            <w:vAlign w:val="center"/>
          </w:tcPr>
          <w:p>
            <w:pPr>
              <w:widowControl/>
              <w:jc w:val="center"/>
              <w:rPr>
                <w:rFonts w:ascii="宋体" w:hAnsi="宋体"/>
                <w:kern w:val="0"/>
                <w:szCs w:val="21"/>
              </w:rPr>
            </w:pPr>
            <w:r>
              <w:rPr>
                <w:rFonts w:ascii="宋体" w:hAnsi="宋体"/>
                <w:kern w:val="0"/>
                <w:szCs w:val="21"/>
              </w:rPr>
              <w:t>台</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8</w:t>
            </w:r>
          </w:p>
        </w:tc>
        <w:tc>
          <w:tcPr>
            <w:tcW w:w="3806" w:type="dxa"/>
            <w:vAlign w:val="center"/>
          </w:tcPr>
          <w:p>
            <w:pPr>
              <w:widowControl/>
              <w:rPr>
                <w:rFonts w:hint="eastAsia" w:ascii="宋体" w:hAnsi="宋体"/>
                <w:kern w:val="0"/>
                <w:szCs w:val="21"/>
              </w:rPr>
            </w:pPr>
            <w:r>
              <w:rPr>
                <w:rFonts w:hint="eastAsia" w:ascii="宋体" w:hAnsi="宋体"/>
                <w:kern w:val="0"/>
                <w:szCs w:val="21"/>
              </w:rPr>
              <w:t>UPS电源</w:t>
            </w:r>
          </w:p>
        </w:tc>
        <w:tc>
          <w:tcPr>
            <w:tcW w:w="935" w:type="dxa"/>
            <w:noWrap/>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ascii="宋体" w:hAnsi="宋体"/>
                <w:kern w:val="0"/>
                <w:szCs w:val="21"/>
              </w:rPr>
            </w:pPr>
            <w:r>
              <w:rPr>
                <w:rFonts w:ascii="宋体" w:hAnsi="宋体"/>
                <w:kern w:val="0"/>
                <w:szCs w:val="21"/>
              </w:rPr>
              <w:t>台</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9</w:t>
            </w:r>
          </w:p>
        </w:tc>
        <w:tc>
          <w:tcPr>
            <w:tcW w:w="3806" w:type="dxa"/>
            <w:vAlign w:val="center"/>
          </w:tcPr>
          <w:p>
            <w:pPr>
              <w:widowControl/>
              <w:rPr>
                <w:rFonts w:ascii="宋体" w:hAnsi="宋体"/>
                <w:kern w:val="0"/>
                <w:szCs w:val="21"/>
              </w:rPr>
            </w:pPr>
            <w:r>
              <w:rPr>
                <w:rFonts w:hint="eastAsia" w:ascii="宋体" w:hAnsi="宋体"/>
                <w:kern w:val="0"/>
                <w:szCs w:val="21"/>
              </w:rPr>
              <w:t>中控</w:t>
            </w:r>
            <w:r>
              <w:rPr>
                <w:rFonts w:hint="eastAsia" w:ascii="宋体" w:hAnsi="宋体"/>
                <w:szCs w:val="21"/>
              </w:rPr>
              <w:t>（含触摸屏、无线接收机）</w:t>
            </w:r>
          </w:p>
        </w:tc>
        <w:tc>
          <w:tcPr>
            <w:tcW w:w="935" w:type="dxa"/>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10</w:t>
            </w:r>
          </w:p>
        </w:tc>
        <w:tc>
          <w:tcPr>
            <w:tcW w:w="3806" w:type="dxa"/>
            <w:vAlign w:val="center"/>
          </w:tcPr>
          <w:p>
            <w:pPr>
              <w:widowControl/>
              <w:rPr>
                <w:rFonts w:hint="eastAsia" w:ascii="宋体" w:hAnsi="宋体"/>
                <w:kern w:val="0"/>
                <w:szCs w:val="21"/>
              </w:rPr>
            </w:pPr>
            <w:r>
              <w:rPr>
                <w:rFonts w:hint="eastAsia" w:ascii="宋体" w:hAnsi="宋体"/>
                <w:kern w:val="0"/>
                <w:szCs w:val="21"/>
              </w:rPr>
              <w:t>音视频矩阵</w:t>
            </w:r>
          </w:p>
        </w:tc>
        <w:tc>
          <w:tcPr>
            <w:tcW w:w="935" w:type="dxa"/>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ascii="宋体" w:hAnsi="宋体"/>
                <w:kern w:val="0"/>
                <w:szCs w:val="21"/>
              </w:rPr>
            </w:pPr>
            <w:r>
              <w:rPr>
                <w:rFonts w:ascii="宋体" w:hAnsi="宋体"/>
                <w:kern w:val="0"/>
                <w:szCs w:val="21"/>
              </w:rPr>
              <w:t>台</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11</w:t>
            </w:r>
          </w:p>
        </w:tc>
        <w:tc>
          <w:tcPr>
            <w:tcW w:w="3806" w:type="dxa"/>
            <w:vAlign w:val="center"/>
          </w:tcPr>
          <w:p>
            <w:pPr>
              <w:widowControl/>
              <w:rPr>
                <w:rFonts w:hint="eastAsia" w:ascii="宋体" w:hAnsi="宋体"/>
                <w:kern w:val="0"/>
                <w:szCs w:val="21"/>
              </w:rPr>
            </w:pPr>
            <w:r>
              <w:rPr>
                <w:rFonts w:hint="eastAsia" w:ascii="宋体" w:hAnsi="宋体"/>
                <w:kern w:val="0"/>
                <w:szCs w:val="21"/>
              </w:rPr>
              <w:t>全彩LED屏13.9mX5.28m   P2.5</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块</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12</w:t>
            </w:r>
          </w:p>
        </w:tc>
        <w:tc>
          <w:tcPr>
            <w:tcW w:w="3806" w:type="dxa"/>
            <w:vAlign w:val="center"/>
          </w:tcPr>
          <w:p>
            <w:pPr>
              <w:widowControl/>
              <w:rPr>
                <w:rFonts w:hint="eastAsia" w:ascii="宋体" w:hAnsi="宋体"/>
                <w:kern w:val="0"/>
                <w:szCs w:val="21"/>
              </w:rPr>
            </w:pPr>
            <w:r>
              <w:rPr>
                <w:rFonts w:hint="eastAsia" w:ascii="宋体" w:hAnsi="宋体"/>
                <w:kern w:val="0"/>
                <w:szCs w:val="21"/>
              </w:rPr>
              <w:t>无线会议系统</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13</w:t>
            </w:r>
          </w:p>
        </w:tc>
        <w:tc>
          <w:tcPr>
            <w:tcW w:w="3806" w:type="dxa"/>
            <w:vAlign w:val="center"/>
          </w:tcPr>
          <w:p>
            <w:pPr>
              <w:widowControl/>
              <w:rPr>
                <w:rFonts w:hint="eastAsia" w:ascii="宋体" w:hAnsi="宋体"/>
                <w:kern w:val="0"/>
                <w:szCs w:val="21"/>
              </w:rPr>
            </w:pPr>
            <w:r>
              <w:rPr>
                <w:rFonts w:hint="eastAsia" w:ascii="宋体" w:hAnsi="宋体"/>
                <w:kern w:val="0"/>
                <w:szCs w:val="21"/>
              </w:rPr>
              <w:t>同声传译</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rPr>
                <w:rFonts w:hint="eastAsia" w:ascii="宋体" w:hAnsi="宋体"/>
                <w:b/>
                <w:szCs w:val="21"/>
              </w:rPr>
            </w:pPr>
            <w:r>
              <w:rPr>
                <w:rFonts w:hint="eastAsia" w:ascii="宋体" w:hAnsi="宋体"/>
                <w:b/>
                <w:szCs w:val="21"/>
              </w:rPr>
              <w:t>2.金桂花厅</w:t>
            </w:r>
          </w:p>
        </w:tc>
        <w:tc>
          <w:tcPr>
            <w:tcW w:w="935" w:type="dxa"/>
            <w:vAlign w:val="center"/>
          </w:tcPr>
          <w:p>
            <w:pPr>
              <w:jc w:val="center"/>
              <w:rPr>
                <w:rFonts w:hint="eastAsia" w:ascii="宋体" w:hAnsi="宋体"/>
                <w:szCs w:val="21"/>
              </w:rPr>
            </w:pPr>
          </w:p>
        </w:tc>
        <w:tc>
          <w:tcPr>
            <w:tcW w:w="1041" w:type="dxa"/>
            <w:vAlign w:val="center"/>
          </w:tcPr>
          <w:p>
            <w:pPr>
              <w:jc w:val="center"/>
              <w:rPr>
                <w:rFonts w:hint="eastAsia" w:ascii="宋体" w:hAnsi="宋体"/>
                <w:szCs w:val="21"/>
              </w:rPr>
            </w:pP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w:t>
            </w:r>
          </w:p>
        </w:tc>
        <w:tc>
          <w:tcPr>
            <w:tcW w:w="3806" w:type="dxa"/>
            <w:vAlign w:val="center"/>
          </w:tcPr>
          <w:p>
            <w:pPr>
              <w:rPr>
                <w:rFonts w:hint="eastAsia" w:ascii="宋体" w:hAnsi="宋体"/>
                <w:szCs w:val="21"/>
              </w:rPr>
            </w:pPr>
            <w:r>
              <w:rPr>
                <w:rFonts w:hint="eastAsia" w:ascii="宋体" w:hAnsi="宋体"/>
                <w:szCs w:val="21"/>
              </w:rPr>
              <w:t>调音台</w:t>
            </w:r>
          </w:p>
        </w:tc>
        <w:tc>
          <w:tcPr>
            <w:tcW w:w="935" w:type="dxa"/>
            <w:vAlign w:val="center"/>
          </w:tcPr>
          <w:p>
            <w:pPr>
              <w:jc w:val="center"/>
              <w:rPr>
                <w:rFonts w:hint="eastAsia" w:ascii="宋体" w:hAnsi="宋体"/>
                <w:szCs w:val="21"/>
              </w:rPr>
            </w:pPr>
            <w:r>
              <w:rPr>
                <w:rFonts w:hint="eastAsia" w:ascii="宋体" w:hAnsi="宋体"/>
                <w:szCs w:val="21"/>
              </w:rPr>
              <w:t>2</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2</w:t>
            </w:r>
          </w:p>
        </w:tc>
        <w:tc>
          <w:tcPr>
            <w:tcW w:w="3806" w:type="dxa"/>
            <w:vAlign w:val="center"/>
          </w:tcPr>
          <w:p>
            <w:pPr>
              <w:rPr>
                <w:rFonts w:hint="eastAsia" w:ascii="宋体" w:hAnsi="宋体"/>
                <w:szCs w:val="21"/>
              </w:rPr>
            </w:pPr>
            <w:r>
              <w:rPr>
                <w:rFonts w:hint="eastAsia" w:ascii="宋体" w:hAnsi="宋体"/>
                <w:szCs w:val="21"/>
              </w:rPr>
              <w:t>数字处理器</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3</w:t>
            </w:r>
          </w:p>
        </w:tc>
        <w:tc>
          <w:tcPr>
            <w:tcW w:w="3806" w:type="dxa"/>
            <w:vAlign w:val="center"/>
          </w:tcPr>
          <w:p>
            <w:pPr>
              <w:rPr>
                <w:rFonts w:hint="eastAsia" w:ascii="宋体" w:hAnsi="宋体"/>
                <w:szCs w:val="21"/>
              </w:rPr>
            </w:pPr>
            <w:r>
              <w:rPr>
                <w:rFonts w:hint="eastAsia" w:ascii="宋体" w:hAnsi="宋体"/>
                <w:szCs w:val="21"/>
              </w:rPr>
              <w:t>话筒</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4</w:t>
            </w:r>
          </w:p>
        </w:tc>
        <w:tc>
          <w:tcPr>
            <w:tcW w:w="3806" w:type="dxa"/>
            <w:vAlign w:val="center"/>
          </w:tcPr>
          <w:p>
            <w:pPr>
              <w:rPr>
                <w:rFonts w:hint="eastAsia" w:ascii="宋体" w:hAnsi="宋体"/>
                <w:szCs w:val="21"/>
              </w:rPr>
            </w:pPr>
            <w:r>
              <w:rPr>
                <w:rFonts w:hint="eastAsia" w:ascii="宋体" w:hAnsi="宋体"/>
                <w:szCs w:val="21"/>
              </w:rPr>
              <w:t>音箱</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5</w:t>
            </w:r>
          </w:p>
        </w:tc>
        <w:tc>
          <w:tcPr>
            <w:tcW w:w="3806" w:type="dxa"/>
            <w:vAlign w:val="center"/>
          </w:tcPr>
          <w:p>
            <w:pPr>
              <w:rPr>
                <w:rFonts w:hint="eastAsia" w:ascii="宋体" w:hAnsi="宋体"/>
                <w:szCs w:val="21"/>
              </w:rPr>
            </w:pPr>
            <w:r>
              <w:rPr>
                <w:rFonts w:hint="eastAsia" w:ascii="宋体" w:hAnsi="宋体"/>
                <w:szCs w:val="21"/>
              </w:rPr>
              <w:t>功放</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trPr>
        <w:tc>
          <w:tcPr>
            <w:tcW w:w="817" w:type="dxa"/>
            <w:vAlign w:val="center"/>
          </w:tcPr>
          <w:p>
            <w:pPr>
              <w:jc w:val="center"/>
              <w:rPr>
                <w:rFonts w:hint="eastAsia" w:ascii="宋体" w:hAnsi="宋体"/>
                <w:szCs w:val="21"/>
              </w:rPr>
            </w:pPr>
            <w:r>
              <w:rPr>
                <w:rFonts w:hint="eastAsia" w:ascii="宋体" w:hAnsi="宋体"/>
                <w:szCs w:val="21"/>
              </w:rPr>
              <w:t>6</w:t>
            </w:r>
          </w:p>
        </w:tc>
        <w:tc>
          <w:tcPr>
            <w:tcW w:w="3806" w:type="dxa"/>
            <w:vAlign w:val="center"/>
          </w:tcPr>
          <w:p>
            <w:pPr>
              <w:rPr>
                <w:rFonts w:hint="eastAsia" w:ascii="宋体" w:hAnsi="宋体"/>
                <w:szCs w:val="21"/>
              </w:rPr>
            </w:pPr>
            <w:r>
              <w:rPr>
                <w:rFonts w:hint="eastAsia" w:ascii="宋体" w:hAnsi="宋体"/>
                <w:szCs w:val="21"/>
              </w:rPr>
              <w:t>电源时序器</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bl>
    <w:p>
      <w:pPr>
        <w:rPr>
          <w:rFonts w:ascii="宋体" w:hAnsi="宋体" w:cs="宋体"/>
          <w:b/>
          <w:szCs w:val="21"/>
        </w:rPr>
      </w:pPr>
    </w:p>
    <w:p>
      <w:pPr>
        <w:pStyle w:val="2"/>
      </w:pPr>
    </w:p>
    <w:tbl>
      <w:tblPr>
        <w:tblStyle w:val="39"/>
        <w:tblW w:w="0" w:type="auto"/>
        <w:tblInd w:w="34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3806"/>
        <w:gridCol w:w="935"/>
        <w:gridCol w:w="1041"/>
        <w:gridCol w:w="23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7</w:t>
            </w:r>
          </w:p>
        </w:tc>
        <w:tc>
          <w:tcPr>
            <w:tcW w:w="3806" w:type="dxa"/>
            <w:vAlign w:val="center"/>
          </w:tcPr>
          <w:p>
            <w:pPr>
              <w:rPr>
                <w:rFonts w:hint="eastAsia" w:ascii="宋体" w:hAnsi="宋体"/>
                <w:szCs w:val="21"/>
              </w:rPr>
            </w:pPr>
            <w:r>
              <w:rPr>
                <w:rFonts w:hint="eastAsia" w:ascii="宋体" w:hAnsi="宋体"/>
                <w:szCs w:val="21"/>
              </w:rPr>
              <w:t>中控（含触摸屏、无线接收机）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8</w:t>
            </w:r>
          </w:p>
        </w:tc>
        <w:tc>
          <w:tcPr>
            <w:tcW w:w="3806" w:type="dxa"/>
            <w:vAlign w:val="center"/>
          </w:tcPr>
          <w:p>
            <w:pPr>
              <w:rPr>
                <w:rFonts w:hint="eastAsia" w:ascii="宋体" w:hAnsi="宋体"/>
                <w:szCs w:val="21"/>
              </w:rPr>
            </w:pPr>
            <w:r>
              <w:rPr>
                <w:rFonts w:hint="eastAsia" w:ascii="宋体" w:hAnsi="宋体"/>
                <w:szCs w:val="21"/>
              </w:rPr>
              <w:t>音视频矩阵</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9</w:t>
            </w:r>
          </w:p>
        </w:tc>
        <w:tc>
          <w:tcPr>
            <w:tcW w:w="3806" w:type="dxa"/>
            <w:vAlign w:val="center"/>
          </w:tcPr>
          <w:p>
            <w:pPr>
              <w:rPr>
                <w:rFonts w:hint="eastAsia" w:ascii="宋体" w:hAnsi="宋体"/>
                <w:szCs w:val="21"/>
              </w:rPr>
            </w:pPr>
            <w:r>
              <w:rPr>
                <w:rFonts w:hint="eastAsia" w:ascii="宋体" w:hAnsi="宋体"/>
                <w:szCs w:val="21"/>
              </w:rPr>
              <w:t>全彩LED屏7.68mX3.84m  P2.5</w:t>
            </w:r>
          </w:p>
        </w:tc>
        <w:tc>
          <w:tcPr>
            <w:tcW w:w="935" w:type="dxa"/>
            <w:vAlign w:val="center"/>
          </w:tcPr>
          <w:p>
            <w:pPr>
              <w:jc w:val="center"/>
              <w:rPr>
                <w:rFonts w:hint="eastAsia" w:ascii="宋体" w:hAnsi="宋体"/>
                <w:szCs w:val="21"/>
              </w:rPr>
            </w:pPr>
            <w:r>
              <w:rPr>
                <w:rFonts w:hint="eastAsia" w:ascii="宋体" w:hAnsi="宋体"/>
                <w:szCs w:val="21"/>
              </w:rPr>
              <w:t>2</w:t>
            </w:r>
          </w:p>
        </w:tc>
        <w:tc>
          <w:tcPr>
            <w:tcW w:w="1041" w:type="dxa"/>
            <w:vAlign w:val="center"/>
          </w:tcPr>
          <w:p>
            <w:pPr>
              <w:jc w:val="center"/>
              <w:rPr>
                <w:rFonts w:hint="eastAsia" w:ascii="宋体" w:hAnsi="宋体"/>
                <w:szCs w:val="21"/>
              </w:rPr>
            </w:pPr>
            <w:r>
              <w:rPr>
                <w:rFonts w:hint="eastAsia" w:ascii="宋体" w:hAnsi="宋体"/>
                <w:szCs w:val="21"/>
              </w:rPr>
              <w:t>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10</w:t>
            </w:r>
          </w:p>
        </w:tc>
        <w:tc>
          <w:tcPr>
            <w:tcW w:w="3806" w:type="dxa"/>
            <w:vAlign w:val="center"/>
          </w:tcPr>
          <w:p>
            <w:pPr>
              <w:rPr>
                <w:rFonts w:hint="eastAsia" w:ascii="宋体" w:hAnsi="宋体"/>
                <w:szCs w:val="21"/>
              </w:rPr>
            </w:pPr>
            <w:r>
              <w:rPr>
                <w:rFonts w:hint="eastAsia" w:ascii="宋体" w:hAnsi="宋体"/>
                <w:szCs w:val="21"/>
              </w:rPr>
              <w:t>无线会议系统</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11</w:t>
            </w:r>
          </w:p>
        </w:tc>
        <w:tc>
          <w:tcPr>
            <w:tcW w:w="3806" w:type="dxa"/>
            <w:vAlign w:val="center"/>
          </w:tcPr>
          <w:p>
            <w:pPr>
              <w:rPr>
                <w:rFonts w:hint="eastAsia" w:ascii="宋体" w:hAnsi="宋体"/>
                <w:szCs w:val="21"/>
              </w:rPr>
            </w:pPr>
            <w:r>
              <w:rPr>
                <w:rFonts w:hint="eastAsia" w:ascii="宋体" w:hAnsi="宋体"/>
                <w:szCs w:val="21"/>
              </w:rPr>
              <w:t>同声传译</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12</w:t>
            </w:r>
          </w:p>
        </w:tc>
        <w:tc>
          <w:tcPr>
            <w:tcW w:w="3806" w:type="dxa"/>
            <w:vAlign w:val="center"/>
          </w:tcPr>
          <w:p>
            <w:pPr>
              <w:rPr>
                <w:rFonts w:hint="eastAsia" w:ascii="宋体" w:hAnsi="宋体"/>
                <w:szCs w:val="21"/>
              </w:rPr>
            </w:pPr>
            <w:r>
              <w:rPr>
                <w:rFonts w:hint="eastAsia" w:ascii="宋体" w:hAnsi="宋体"/>
                <w:szCs w:val="21"/>
              </w:rPr>
              <w:t>中控系统</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13</w:t>
            </w:r>
          </w:p>
        </w:tc>
        <w:tc>
          <w:tcPr>
            <w:tcW w:w="3806" w:type="dxa"/>
            <w:vAlign w:val="center"/>
          </w:tcPr>
          <w:p>
            <w:pPr>
              <w:rPr>
                <w:rFonts w:hint="eastAsia" w:ascii="宋体" w:hAnsi="宋体"/>
                <w:szCs w:val="21"/>
              </w:rPr>
            </w:pPr>
            <w:r>
              <w:rPr>
                <w:rFonts w:hint="eastAsia" w:ascii="宋体" w:hAnsi="宋体"/>
                <w:szCs w:val="21"/>
              </w:rPr>
              <w:t>UPS电源</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widowControl/>
              <w:rPr>
                <w:rFonts w:hint="eastAsia" w:ascii="宋体" w:hAnsi="宋体"/>
                <w:kern w:val="0"/>
                <w:szCs w:val="21"/>
              </w:rPr>
            </w:pPr>
            <w:r>
              <w:rPr>
                <w:rFonts w:hint="eastAsia" w:ascii="宋体" w:hAnsi="宋体"/>
                <w:b/>
                <w:szCs w:val="21"/>
              </w:rPr>
              <w:t>3.接待大厅、4.友谊会议厅、5.和平会议厅、6.合作会议厅、7.共赢会议厅</w:t>
            </w:r>
          </w:p>
        </w:tc>
        <w:tc>
          <w:tcPr>
            <w:tcW w:w="935" w:type="dxa"/>
            <w:vAlign w:val="center"/>
          </w:tcPr>
          <w:p>
            <w:pPr>
              <w:widowControl/>
              <w:jc w:val="center"/>
              <w:rPr>
                <w:rFonts w:hint="eastAsia" w:ascii="宋体" w:hAnsi="宋体"/>
                <w:kern w:val="0"/>
                <w:szCs w:val="21"/>
              </w:rPr>
            </w:pPr>
          </w:p>
        </w:tc>
        <w:tc>
          <w:tcPr>
            <w:tcW w:w="1041" w:type="dxa"/>
            <w:vAlign w:val="center"/>
          </w:tcPr>
          <w:p>
            <w:pPr>
              <w:widowControl/>
              <w:jc w:val="center"/>
              <w:rPr>
                <w:rFonts w:hint="eastAsia" w:ascii="宋体" w:hAnsi="宋体"/>
                <w:kern w:val="0"/>
                <w:szCs w:val="21"/>
              </w:rPr>
            </w:pP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w:t>
            </w:r>
          </w:p>
        </w:tc>
        <w:tc>
          <w:tcPr>
            <w:tcW w:w="3806" w:type="dxa"/>
            <w:vAlign w:val="center"/>
          </w:tcPr>
          <w:p>
            <w:pPr>
              <w:rPr>
                <w:rFonts w:hint="eastAsia" w:ascii="宋体" w:hAnsi="宋体"/>
                <w:szCs w:val="21"/>
              </w:rPr>
            </w:pPr>
            <w:r>
              <w:rPr>
                <w:rFonts w:hint="eastAsia" w:ascii="宋体" w:hAnsi="宋体"/>
                <w:szCs w:val="21"/>
              </w:rPr>
              <w:t>调音台</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2</w:t>
            </w:r>
          </w:p>
        </w:tc>
        <w:tc>
          <w:tcPr>
            <w:tcW w:w="3806" w:type="dxa"/>
            <w:vAlign w:val="center"/>
          </w:tcPr>
          <w:p>
            <w:pPr>
              <w:rPr>
                <w:rFonts w:hint="eastAsia" w:ascii="宋体" w:hAnsi="宋体"/>
                <w:szCs w:val="21"/>
              </w:rPr>
            </w:pPr>
            <w:r>
              <w:rPr>
                <w:rFonts w:hint="eastAsia" w:ascii="宋体" w:hAnsi="宋体"/>
                <w:szCs w:val="21"/>
              </w:rPr>
              <w:t>数字音频处理器</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3</w:t>
            </w:r>
          </w:p>
        </w:tc>
        <w:tc>
          <w:tcPr>
            <w:tcW w:w="3806" w:type="dxa"/>
            <w:vAlign w:val="center"/>
          </w:tcPr>
          <w:p>
            <w:pPr>
              <w:rPr>
                <w:rFonts w:hint="eastAsia" w:ascii="宋体" w:hAnsi="宋体"/>
                <w:szCs w:val="21"/>
              </w:rPr>
            </w:pPr>
            <w:r>
              <w:rPr>
                <w:rFonts w:hint="eastAsia" w:ascii="宋体" w:hAnsi="宋体"/>
                <w:szCs w:val="21"/>
              </w:rPr>
              <w:t>DVD机</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4</w:t>
            </w:r>
          </w:p>
        </w:tc>
        <w:tc>
          <w:tcPr>
            <w:tcW w:w="3806" w:type="dxa"/>
            <w:vAlign w:val="center"/>
          </w:tcPr>
          <w:p>
            <w:pPr>
              <w:rPr>
                <w:rFonts w:hint="eastAsia" w:ascii="宋体" w:hAnsi="宋体"/>
                <w:szCs w:val="21"/>
              </w:rPr>
            </w:pPr>
            <w:r>
              <w:rPr>
                <w:rFonts w:hint="eastAsia" w:ascii="宋体" w:hAnsi="宋体"/>
                <w:szCs w:val="21"/>
              </w:rPr>
              <w:t>全频音箱</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5</w:t>
            </w:r>
          </w:p>
        </w:tc>
        <w:tc>
          <w:tcPr>
            <w:tcW w:w="3806" w:type="dxa"/>
            <w:vAlign w:val="center"/>
          </w:tcPr>
          <w:p>
            <w:pPr>
              <w:rPr>
                <w:rFonts w:hint="eastAsia" w:ascii="宋体" w:hAnsi="宋体"/>
                <w:szCs w:val="21"/>
              </w:rPr>
            </w:pPr>
            <w:r>
              <w:rPr>
                <w:rFonts w:hint="eastAsia" w:ascii="宋体" w:hAnsi="宋体"/>
                <w:szCs w:val="21"/>
              </w:rPr>
              <w:t>功放</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6</w:t>
            </w:r>
          </w:p>
        </w:tc>
        <w:tc>
          <w:tcPr>
            <w:tcW w:w="3806" w:type="dxa"/>
            <w:vAlign w:val="center"/>
          </w:tcPr>
          <w:p>
            <w:pPr>
              <w:rPr>
                <w:rFonts w:hint="eastAsia" w:ascii="宋体" w:hAnsi="宋体"/>
                <w:szCs w:val="21"/>
              </w:rPr>
            </w:pPr>
            <w:r>
              <w:rPr>
                <w:rFonts w:hint="eastAsia" w:ascii="宋体" w:hAnsi="宋体"/>
                <w:szCs w:val="21"/>
              </w:rPr>
              <w:t>话筒</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7</w:t>
            </w:r>
          </w:p>
        </w:tc>
        <w:tc>
          <w:tcPr>
            <w:tcW w:w="3806" w:type="dxa"/>
            <w:vAlign w:val="center"/>
          </w:tcPr>
          <w:p>
            <w:pPr>
              <w:rPr>
                <w:rFonts w:hint="eastAsia" w:ascii="宋体" w:hAnsi="宋体"/>
                <w:szCs w:val="21"/>
              </w:rPr>
            </w:pPr>
            <w:r>
              <w:rPr>
                <w:rFonts w:ascii="宋体" w:hAnsi="宋体"/>
                <w:kern w:val="0"/>
                <w:szCs w:val="21"/>
              </w:rPr>
              <w:t>电源时序器</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rPr>
                <w:rFonts w:hint="eastAsia" w:ascii="宋体" w:hAnsi="宋体"/>
                <w:b/>
                <w:szCs w:val="21"/>
              </w:rPr>
            </w:pPr>
            <w:r>
              <w:rPr>
                <w:rFonts w:hint="eastAsia" w:ascii="宋体" w:hAnsi="宋体"/>
                <w:b/>
                <w:szCs w:val="21"/>
              </w:rPr>
              <w:t>D区：101会议厅</w:t>
            </w:r>
          </w:p>
        </w:tc>
        <w:tc>
          <w:tcPr>
            <w:tcW w:w="935" w:type="dxa"/>
            <w:vAlign w:val="center"/>
          </w:tcPr>
          <w:p>
            <w:pPr>
              <w:jc w:val="center"/>
              <w:rPr>
                <w:rFonts w:hint="eastAsia" w:ascii="宋体" w:hAnsi="宋体"/>
                <w:szCs w:val="21"/>
              </w:rPr>
            </w:pPr>
          </w:p>
        </w:tc>
        <w:tc>
          <w:tcPr>
            <w:tcW w:w="1041" w:type="dxa"/>
            <w:vAlign w:val="center"/>
          </w:tcPr>
          <w:p>
            <w:pPr>
              <w:jc w:val="center"/>
              <w:rPr>
                <w:rFonts w:hint="eastAsia" w:ascii="宋体" w:hAnsi="宋体"/>
                <w:szCs w:val="21"/>
              </w:rPr>
            </w:pP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w:t>
            </w:r>
          </w:p>
        </w:tc>
        <w:tc>
          <w:tcPr>
            <w:tcW w:w="3806" w:type="dxa"/>
            <w:vAlign w:val="center"/>
          </w:tcPr>
          <w:p>
            <w:pPr>
              <w:rPr>
                <w:rFonts w:hint="eastAsia" w:ascii="宋体" w:hAnsi="宋体"/>
                <w:szCs w:val="21"/>
              </w:rPr>
            </w:pPr>
            <w:r>
              <w:rPr>
                <w:rFonts w:hint="eastAsia" w:ascii="宋体" w:hAnsi="宋体"/>
                <w:szCs w:val="21"/>
              </w:rPr>
              <w:t>调音台</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2</w:t>
            </w:r>
          </w:p>
        </w:tc>
        <w:tc>
          <w:tcPr>
            <w:tcW w:w="3806" w:type="dxa"/>
            <w:vAlign w:val="center"/>
          </w:tcPr>
          <w:p>
            <w:pPr>
              <w:rPr>
                <w:rFonts w:hint="eastAsia" w:ascii="宋体" w:hAnsi="宋体"/>
                <w:szCs w:val="21"/>
              </w:rPr>
            </w:pPr>
            <w:r>
              <w:rPr>
                <w:rFonts w:hint="eastAsia" w:ascii="宋体" w:hAnsi="宋体"/>
                <w:szCs w:val="21"/>
              </w:rPr>
              <w:t>数字处理器</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3</w:t>
            </w:r>
          </w:p>
        </w:tc>
        <w:tc>
          <w:tcPr>
            <w:tcW w:w="3806" w:type="dxa"/>
            <w:vAlign w:val="center"/>
          </w:tcPr>
          <w:p>
            <w:pPr>
              <w:rPr>
                <w:rFonts w:hint="eastAsia" w:ascii="宋体" w:hAnsi="宋体"/>
                <w:szCs w:val="21"/>
              </w:rPr>
            </w:pPr>
            <w:r>
              <w:rPr>
                <w:rFonts w:hint="eastAsia" w:ascii="宋体" w:hAnsi="宋体"/>
                <w:szCs w:val="21"/>
              </w:rPr>
              <w:t>音箱</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4</w:t>
            </w:r>
          </w:p>
        </w:tc>
        <w:tc>
          <w:tcPr>
            <w:tcW w:w="3806" w:type="dxa"/>
            <w:vAlign w:val="center"/>
          </w:tcPr>
          <w:p>
            <w:pPr>
              <w:rPr>
                <w:rFonts w:hint="eastAsia" w:ascii="宋体" w:hAnsi="宋体"/>
                <w:szCs w:val="21"/>
              </w:rPr>
            </w:pPr>
            <w:r>
              <w:rPr>
                <w:rFonts w:hint="eastAsia" w:ascii="宋体" w:hAnsi="宋体"/>
                <w:szCs w:val="21"/>
              </w:rPr>
              <w:t>功放</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5</w:t>
            </w:r>
          </w:p>
        </w:tc>
        <w:tc>
          <w:tcPr>
            <w:tcW w:w="3806" w:type="dxa"/>
            <w:vAlign w:val="center"/>
          </w:tcPr>
          <w:p>
            <w:pPr>
              <w:rPr>
                <w:rFonts w:hint="eastAsia" w:ascii="宋体" w:hAnsi="宋体"/>
                <w:szCs w:val="21"/>
              </w:rPr>
            </w:pPr>
            <w:r>
              <w:rPr>
                <w:rFonts w:hint="eastAsia" w:ascii="宋体" w:hAnsi="宋体"/>
                <w:szCs w:val="21"/>
              </w:rPr>
              <w:t>话筒</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6</w:t>
            </w:r>
          </w:p>
        </w:tc>
        <w:tc>
          <w:tcPr>
            <w:tcW w:w="3806" w:type="dxa"/>
            <w:vAlign w:val="center"/>
          </w:tcPr>
          <w:p>
            <w:pPr>
              <w:rPr>
                <w:rFonts w:hint="eastAsia" w:ascii="宋体" w:hAnsi="宋体"/>
                <w:szCs w:val="21"/>
              </w:rPr>
            </w:pPr>
            <w:r>
              <w:rPr>
                <w:rFonts w:hint="eastAsia" w:ascii="宋体" w:hAnsi="宋体"/>
                <w:szCs w:val="21"/>
              </w:rPr>
              <w:t>DVD机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7</w:t>
            </w:r>
          </w:p>
        </w:tc>
        <w:tc>
          <w:tcPr>
            <w:tcW w:w="3806" w:type="dxa"/>
            <w:vAlign w:val="center"/>
          </w:tcPr>
          <w:p>
            <w:pPr>
              <w:rPr>
                <w:rFonts w:hint="eastAsia" w:ascii="宋体" w:hAnsi="宋体"/>
                <w:szCs w:val="21"/>
              </w:rPr>
            </w:pPr>
            <w:r>
              <w:rPr>
                <w:rFonts w:hint="eastAsia" w:ascii="宋体" w:hAnsi="宋体"/>
                <w:szCs w:val="21"/>
              </w:rPr>
              <w:t>UPS电源</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8</w:t>
            </w:r>
          </w:p>
        </w:tc>
        <w:tc>
          <w:tcPr>
            <w:tcW w:w="3806" w:type="dxa"/>
            <w:vAlign w:val="center"/>
          </w:tcPr>
          <w:p>
            <w:pPr>
              <w:rPr>
                <w:rFonts w:hint="eastAsia" w:ascii="宋体" w:hAnsi="宋体"/>
                <w:szCs w:val="21"/>
              </w:rPr>
            </w:pPr>
            <w:r>
              <w:rPr>
                <w:rFonts w:hint="eastAsia" w:ascii="宋体" w:hAnsi="宋体"/>
                <w:szCs w:val="21"/>
              </w:rPr>
              <w:t>中控（含触摸屏、无线接收机）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9</w:t>
            </w:r>
          </w:p>
        </w:tc>
        <w:tc>
          <w:tcPr>
            <w:tcW w:w="3806" w:type="dxa"/>
            <w:vAlign w:val="center"/>
          </w:tcPr>
          <w:p>
            <w:pPr>
              <w:rPr>
                <w:rFonts w:hint="eastAsia" w:ascii="宋体" w:hAnsi="宋体"/>
                <w:szCs w:val="21"/>
              </w:rPr>
            </w:pPr>
            <w:r>
              <w:rPr>
                <w:rFonts w:hint="eastAsia" w:ascii="宋体" w:hAnsi="宋体"/>
                <w:szCs w:val="21"/>
              </w:rPr>
              <w:t>会议主机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10</w:t>
            </w:r>
          </w:p>
        </w:tc>
        <w:tc>
          <w:tcPr>
            <w:tcW w:w="3806" w:type="dxa"/>
            <w:vAlign w:val="center"/>
          </w:tcPr>
          <w:p>
            <w:pPr>
              <w:rPr>
                <w:rFonts w:hint="eastAsia" w:ascii="宋体" w:hAnsi="宋体"/>
                <w:szCs w:val="21"/>
              </w:rPr>
            </w:pPr>
            <w:r>
              <w:rPr>
                <w:rFonts w:hint="eastAsia" w:ascii="宋体" w:hAnsi="宋体"/>
                <w:szCs w:val="21"/>
              </w:rPr>
              <w:t>同传传译</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11</w:t>
            </w:r>
          </w:p>
        </w:tc>
        <w:tc>
          <w:tcPr>
            <w:tcW w:w="3806" w:type="dxa"/>
            <w:vAlign w:val="center"/>
          </w:tcPr>
          <w:p>
            <w:pPr>
              <w:rPr>
                <w:rFonts w:hint="eastAsia" w:ascii="宋体" w:hAnsi="宋体"/>
                <w:szCs w:val="21"/>
              </w:rPr>
            </w:pPr>
            <w:r>
              <w:rPr>
                <w:rFonts w:hint="eastAsia" w:ascii="宋体" w:hAnsi="宋体"/>
                <w:szCs w:val="21"/>
              </w:rPr>
              <w:t>LCD投影机(含200寸幕、吊架)</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rPr>
                <w:rFonts w:ascii="宋体" w:hAnsi="宋体"/>
                <w:b/>
                <w:szCs w:val="21"/>
              </w:rPr>
            </w:pPr>
            <w:r>
              <w:rPr>
                <w:rFonts w:hint="eastAsia" w:ascii="宋体" w:hAnsi="宋体"/>
                <w:b/>
                <w:szCs w:val="21"/>
              </w:rPr>
              <w:t>102-106会议厅、107-113会议室</w:t>
            </w:r>
          </w:p>
        </w:tc>
        <w:tc>
          <w:tcPr>
            <w:tcW w:w="935" w:type="dxa"/>
            <w:vAlign w:val="center"/>
          </w:tcPr>
          <w:p>
            <w:pPr>
              <w:jc w:val="center"/>
              <w:rPr>
                <w:rFonts w:hint="eastAsia" w:ascii="宋体" w:hAnsi="宋体"/>
                <w:szCs w:val="21"/>
              </w:rPr>
            </w:pPr>
          </w:p>
        </w:tc>
        <w:tc>
          <w:tcPr>
            <w:tcW w:w="1041" w:type="dxa"/>
            <w:vAlign w:val="center"/>
          </w:tcPr>
          <w:p>
            <w:pPr>
              <w:jc w:val="center"/>
              <w:rPr>
                <w:rFonts w:hint="eastAsia" w:ascii="宋体" w:hAnsi="宋体"/>
                <w:szCs w:val="21"/>
              </w:rPr>
            </w:pP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w:t>
            </w:r>
          </w:p>
        </w:tc>
        <w:tc>
          <w:tcPr>
            <w:tcW w:w="3806" w:type="dxa"/>
            <w:vAlign w:val="center"/>
          </w:tcPr>
          <w:p>
            <w:pPr>
              <w:rPr>
                <w:rFonts w:hint="eastAsia" w:ascii="宋体" w:hAnsi="宋体"/>
                <w:szCs w:val="21"/>
              </w:rPr>
            </w:pPr>
            <w:r>
              <w:rPr>
                <w:rFonts w:hint="eastAsia" w:ascii="宋体" w:hAnsi="宋体"/>
                <w:szCs w:val="21"/>
              </w:rPr>
              <w:t>调音台</w:t>
            </w:r>
          </w:p>
        </w:tc>
        <w:tc>
          <w:tcPr>
            <w:tcW w:w="935" w:type="dxa"/>
            <w:vAlign w:val="center"/>
          </w:tcPr>
          <w:p>
            <w:pPr>
              <w:jc w:val="center"/>
              <w:rPr>
                <w:rFonts w:ascii="宋体" w:hAnsi="宋体"/>
                <w:szCs w:val="21"/>
              </w:rPr>
            </w:pPr>
            <w:r>
              <w:rPr>
                <w:rFonts w:hint="eastAsia" w:ascii="宋体" w:hAnsi="宋体"/>
                <w:szCs w:val="21"/>
              </w:rPr>
              <w:t>10</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2</w:t>
            </w:r>
          </w:p>
        </w:tc>
        <w:tc>
          <w:tcPr>
            <w:tcW w:w="3806" w:type="dxa"/>
            <w:vAlign w:val="center"/>
          </w:tcPr>
          <w:p>
            <w:pPr>
              <w:rPr>
                <w:rFonts w:hint="eastAsia" w:ascii="宋体" w:hAnsi="宋体"/>
                <w:szCs w:val="21"/>
              </w:rPr>
            </w:pPr>
            <w:r>
              <w:rPr>
                <w:rFonts w:hint="eastAsia" w:ascii="宋体" w:hAnsi="宋体"/>
                <w:szCs w:val="21"/>
              </w:rPr>
              <w:t>数字处理器</w:t>
            </w:r>
          </w:p>
        </w:tc>
        <w:tc>
          <w:tcPr>
            <w:tcW w:w="935" w:type="dxa"/>
            <w:vAlign w:val="center"/>
          </w:tcPr>
          <w:p>
            <w:pPr>
              <w:jc w:val="center"/>
              <w:rPr>
                <w:rFonts w:hint="eastAsia" w:ascii="宋体" w:hAnsi="宋体"/>
                <w:szCs w:val="21"/>
              </w:rPr>
            </w:pPr>
            <w:r>
              <w:rPr>
                <w:rFonts w:hint="eastAsia" w:ascii="宋体" w:hAnsi="宋体"/>
                <w:szCs w:val="21"/>
              </w:rPr>
              <w:t>4</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3</w:t>
            </w:r>
          </w:p>
        </w:tc>
        <w:tc>
          <w:tcPr>
            <w:tcW w:w="3806" w:type="dxa"/>
            <w:vAlign w:val="center"/>
          </w:tcPr>
          <w:p>
            <w:pPr>
              <w:rPr>
                <w:rFonts w:hint="eastAsia" w:ascii="宋体" w:hAnsi="宋体"/>
                <w:szCs w:val="21"/>
              </w:rPr>
            </w:pPr>
            <w:r>
              <w:rPr>
                <w:rFonts w:hint="eastAsia" w:ascii="宋体" w:hAnsi="宋体"/>
                <w:szCs w:val="21"/>
              </w:rPr>
              <w:t>音箱</w:t>
            </w:r>
          </w:p>
        </w:tc>
        <w:tc>
          <w:tcPr>
            <w:tcW w:w="935" w:type="dxa"/>
            <w:vAlign w:val="center"/>
          </w:tcPr>
          <w:p>
            <w:pPr>
              <w:jc w:val="center"/>
              <w:rPr>
                <w:rFonts w:ascii="宋体" w:hAnsi="宋体"/>
                <w:szCs w:val="21"/>
              </w:rPr>
            </w:pPr>
            <w:r>
              <w:rPr>
                <w:rFonts w:hint="eastAsia" w:ascii="宋体" w:hAnsi="宋体"/>
                <w:szCs w:val="21"/>
              </w:rPr>
              <w:t>10</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4</w:t>
            </w:r>
          </w:p>
        </w:tc>
        <w:tc>
          <w:tcPr>
            <w:tcW w:w="3806" w:type="dxa"/>
            <w:vAlign w:val="center"/>
          </w:tcPr>
          <w:p>
            <w:pPr>
              <w:rPr>
                <w:rFonts w:hint="eastAsia" w:ascii="宋体" w:hAnsi="宋体"/>
                <w:szCs w:val="21"/>
              </w:rPr>
            </w:pPr>
            <w:r>
              <w:rPr>
                <w:rFonts w:hint="eastAsia" w:ascii="宋体" w:hAnsi="宋体"/>
                <w:szCs w:val="21"/>
              </w:rPr>
              <w:t>功放</w:t>
            </w:r>
          </w:p>
        </w:tc>
        <w:tc>
          <w:tcPr>
            <w:tcW w:w="935" w:type="dxa"/>
            <w:vAlign w:val="center"/>
          </w:tcPr>
          <w:p>
            <w:pPr>
              <w:jc w:val="center"/>
              <w:rPr>
                <w:rFonts w:ascii="宋体" w:hAnsi="宋体"/>
                <w:szCs w:val="21"/>
              </w:rPr>
            </w:pPr>
            <w:r>
              <w:rPr>
                <w:rFonts w:hint="eastAsia" w:ascii="宋体" w:hAnsi="宋体"/>
                <w:szCs w:val="21"/>
              </w:rPr>
              <w:t>10</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5</w:t>
            </w:r>
          </w:p>
        </w:tc>
        <w:tc>
          <w:tcPr>
            <w:tcW w:w="3806" w:type="dxa"/>
            <w:vAlign w:val="center"/>
          </w:tcPr>
          <w:p>
            <w:pPr>
              <w:rPr>
                <w:rFonts w:hint="eastAsia" w:ascii="宋体" w:hAnsi="宋体"/>
                <w:szCs w:val="21"/>
              </w:rPr>
            </w:pPr>
            <w:r>
              <w:rPr>
                <w:rFonts w:hint="eastAsia" w:ascii="宋体" w:hAnsi="宋体"/>
                <w:szCs w:val="21"/>
              </w:rPr>
              <w:t>话筒</w:t>
            </w:r>
          </w:p>
        </w:tc>
        <w:tc>
          <w:tcPr>
            <w:tcW w:w="935" w:type="dxa"/>
            <w:vAlign w:val="center"/>
          </w:tcPr>
          <w:p>
            <w:pPr>
              <w:jc w:val="center"/>
              <w:rPr>
                <w:rFonts w:ascii="宋体" w:hAnsi="宋体"/>
                <w:szCs w:val="21"/>
              </w:rPr>
            </w:pPr>
            <w:r>
              <w:rPr>
                <w:rFonts w:hint="eastAsia" w:ascii="宋体" w:hAnsi="宋体"/>
                <w:szCs w:val="21"/>
              </w:rPr>
              <w:t>10</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6</w:t>
            </w:r>
          </w:p>
        </w:tc>
        <w:tc>
          <w:tcPr>
            <w:tcW w:w="3806" w:type="dxa"/>
            <w:vAlign w:val="center"/>
          </w:tcPr>
          <w:p>
            <w:pPr>
              <w:rPr>
                <w:rFonts w:hint="eastAsia" w:ascii="宋体" w:hAnsi="宋体"/>
                <w:szCs w:val="21"/>
              </w:rPr>
            </w:pPr>
            <w:r>
              <w:rPr>
                <w:rFonts w:hint="eastAsia" w:ascii="宋体" w:hAnsi="宋体"/>
                <w:szCs w:val="21"/>
              </w:rPr>
              <w:t>DVD机</w:t>
            </w:r>
          </w:p>
        </w:tc>
        <w:tc>
          <w:tcPr>
            <w:tcW w:w="935" w:type="dxa"/>
            <w:vAlign w:val="center"/>
          </w:tcPr>
          <w:p>
            <w:pPr>
              <w:jc w:val="center"/>
              <w:rPr>
                <w:rFonts w:ascii="宋体" w:hAnsi="宋体"/>
                <w:szCs w:val="21"/>
              </w:rPr>
            </w:pPr>
            <w:r>
              <w:rPr>
                <w:rFonts w:hint="eastAsia" w:ascii="宋体" w:hAnsi="宋体"/>
                <w:szCs w:val="21"/>
              </w:rPr>
              <w:t>10</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7</w:t>
            </w:r>
          </w:p>
        </w:tc>
        <w:tc>
          <w:tcPr>
            <w:tcW w:w="3806" w:type="dxa"/>
            <w:vAlign w:val="center"/>
          </w:tcPr>
          <w:p>
            <w:pPr>
              <w:rPr>
                <w:rFonts w:hint="eastAsia" w:ascii="宋体" w:hAnsi="宋体"/>
                <w:szCs w:val="21"/>
              </w:rPr>
            </w:pPr>
            <w:r>
              <w:rPr>
                <w:rFonts w:hint="eastAsia" w:ascii="宋体" w:hAnsi="宋体"/>
                <w:szCs w:val="21"/>
              </w:rPr>
              <w:t>UPS电源</w:t>
            </w:r>
          </w:p>
        </w:tc>
        <w:tc>
          <w:tcPr>
            <w:tcW w:w="935" w:type="dxa"/>
            <w:vAlign w:val="center"/>
          </w:tcPr>
          <w:p>
            <w:pPr>
              <w:jc w:val="center"/>
              <w:rPr>
                <w:rFonts w:hint="eastAsia" w:ascii="宋体" w:hAnsi="宋体"/>
                <w:szCs w:val="21"/>
              </w:rPr>
            </w:pPr>
            <w:r>
              <w:rPr>
                <w:rFonts w:hint="eastAsia" w:ascii="宋体" w:hAnsi="宋体"/>
                <w:szCs w:val="21"/>
              </w:rPr>
              <w:t>4</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8</w:t>
            </w:r>
          </w:p>
        </w:tc>
        <w:tc>
          <w:tcPr>
            <w:tcW w:w="3806" w:type="dxa"/>
            <w:vAlign w:val="center"/>
          </w:tcPr>
          <w:p>
            <w:pPr>
              <w:rPr>
                <w:rFonts w:hint="eastAsia" w:ascii="宋体" w:hAnsi="宋体"/>
                <w:szCs w:val="21"/>
              </w:rPr>
            </w:pPr>
            <w:r>
              <w:rPr>
                <w:rFonts w:hint="eastAsia" w:ascii="宋体" w:hAnsi="宋体"/>
                <w:szCs w:val="21"/>
              </w:rPr>
              <w:t>LCD投影机(含150寸幕、120寸幕、100寸幕、吊架)</w:t>
            </w:r>
          </w:p>
        </w:tc>
        <w:tc>
          <w:tcPr>
            <w:tcW w:w="935" w:type="dxa"/>
            <w:vAlign w:val="center"/>
          </w:tcPr>
          <w:p>
            <w:pPr>
              <w:jc w:val="center"/>
              <w:rPr>
                <w:rFonts w:hint="eastAsia" w:ascii="宋体" w:hAnsi="宋体"/>
                <w:szCs w:val="21"/>
              </w:rPr>
            </w:pPr>
            <w:r>
              <w:rPr>
                <w:rFonts w:hint="eastAsia" w:ascii="宋体" w:hAnsi="宋体"/>
                <w:szCs w:val="21"/>
              </w:rPr>
              <w:t>8</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widowControl/>
              <w:rPr>
                <w:rFonts w:hint="eastAsia" w:ascii="宋体" w:hAnsi="宋体"/>
                <w:kern w:val="0"/>
                <w:szCs w:val="21"/>
              </w:rPr>
            </w:pPr>
            <w:r>
              <w:rPr>
                <w:rFonts w:hint="eastAsia" w:ascii="宋体" w:hAnsi="宋体"/>
                <w:b/>
                <w:szCs w:val="21"/>
              </w:rPr>
              <w:t>朱槿厅</w:t>
            </w:r>
          </w:p>
        </w:tc>
        <w:tc>
          <w:tcPr>
            <w:tcW w:w="935" w:type="dxa"/>
            <w:vAlign w:val="center"/>
          </w:tcPr>
          <w:p>
            <w:pPr>
              <w:widowControl/>
              <w:jc w:val="center"/>
              <w:rPr>
                <w:rFonts w:hint="eastAsia" w:ascii="宋体" w:hAnsi="宋体"/>
                <w:kern w:val="0"/>
                <w:szCs w:val="21"/>
              </w:rPr>
            </w:pPr>
          </w:p>
        </w:tc>
        <w:tc>
          <w:tcPr>
            <w:tcW w:w="1041" w:type="dxa"/>
            <w:vAlign w:val="center"/>
          </w:tcPr>
          <w:p>
            <w:pPr>
              <w:widowControl/>
              <w:jc w:val="center"/>
              <w:rPr>
                <w:rFonts w:hint="eastAsia" w:ascii="宋体" w:hAnsi="宋体"/>
                <w:kern w:val="0"/>
                <w:szCs w:val="21"/>
              </w:rPr>
            </w:pP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w:t>
            </w:r>
          </w:p>
        </w:tc>
        <w:tc>
          <w:tcPr>
            <w:tcW w:w="3806" w:type="dxa"/>
            <w:vAlign w:val="center"/>
          </w:tcPr>
          <w:p>
            <w:pPr>
              <w:rPr>
                <w:rFonts w:hint="eastAsia" w:ascii="宋体" w:hAnsi="宋体"/>
                <w:szCs w:val="21"/>
              </w:rPr>
            </w:pPr>
            <w:r>
              <w:rPr>
                <w:rFonts w:hint="eastAsia" w:ascii="宋体" w:hAnsi="宋体"/>
                <w:szCs w:val="21"/>
              </w:rPr>
              <w:t>调音台</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2</w:t>
            </w:r>
          </w:p>
        </w:tc>
        <w:tc>
          <w:tcPr>
            <w:tcW w:w="3806" w:type="dxa"/>
            <w:vAlign w:val="center"/>
          </w:tcPr>
          <w:p>
            <w:pPr>
              <w:rPr>
                <w:rFonts w:hint="eastAsia" w:ascii="宋体" w:hAnsi="宋体"/>
                <w:szCs w:val="21"/>
              </w:rPr>
            </w:pPr>
            <w:r>
              <w:rPr>
                <w:rFonts w:hint="eastAsia" w:ascii="宋体" w:hAnsi="宋体"/>
                <w:szCs w:val="21"/>
              </w:rPr>
              <w:t>数字处理器</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3</w:t>
            </w:r>
          </w:p>
        </w:tc>
        <w:tc>
          <w:tcPr>
            <w:tcW w:w="3806" w:type="dxa"/>
            <w:vAlign w:val="center"/>
          </w:tcPr>
          <w:p>
            <w:pPr>
              <w:rPr>
                <w:rFonts w:hint="eastAsia" w:ascii="宋体" w:hAnsi="宋体"/>
                <w:szCs w:val="21"/>
              </w:rPr>
            </w:pPr>
            <w:r>
              <w:rPr>
                <w:rFonts w:hint="eastAsia" w:ascii="宋体" w:hAnsi="宋体"/>
                <w:szCs w:val="21"/>
              </w:rPr>
              <w:t>DVD机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4</w:t>
            </w:r>
          </w:p>
        </w:tc>
        <w:tc>
          <w:tcPr>
            <w:tcW w:w="3806" w:type="dxa"/>
            <w:vAlign w:val="center"/>
          </w:tcPr>
          <w:p>
            <w:pPr>
              <w:rPr>
                <w:rFonts w:hint="eastAsia" w:ascii="宋体" w:hAnsi="宋体"/>
                <w:szCs w:val="21"/>
              </w:rPr>
            </w:pPr>
            <w:r>
              <w:rPr>
                <w:rFonts w:hint="eastAsia" w:ascii="宋体" w:hAnsi="宋体"/>
                <w:szCs w:val="21"/>
              </w:rPr>
              <w:t>话筒</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5</w:t>
            </w:r>
          </w:p>
        </w:tc>
        <w:tc>
          <w:tcPr>
            <w:tcW w:w="3806" w:type="dxa"/>
            <w:vAlign w:val="center"/>
          </w:tcPr>
          <w:p>
            <w:pPr>
              <w:rPr>
                <w:rFonts w:hint="eastAsia" w:ascii="宋体" w:hAnsi="宋体"/>
                <w:szCs w:val="21"/>
              </w:rPr>
            </w:pPr>
            <w:r>
              <w:rPr>
                <w:rFonts w:hint="eastAsia" w:ascii="宋体" w:hAnsi="宋体"/>
                <w:szCs w:val="21"/>
              </w:rPr>
              <w:t>音箱（全频音箱16只、超低音音箱8只）</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6</w:t>
            </w:r>
          </w:p>
        </w:tc>
        <w:tc>
          <w:tcPr>
            <w:tcW w:w="3806" w:type="dxa"/>
            <w:vAlign w:val="center"/>
          </w:tcPr>
          <w:p>
            <w:pPr>
              <w:rPr>
                <w:rFonts w:hint="eastAsia" w:ascii="宋体" w:hAnsi="宋体"/>
                <w:szCs w:val="21"/>
              </w:rPr>
            </w:pPr>
            <w:r>
              <w:rPr>
                <w:rFonts w:hint="eastAsia" w:ascii="宋体" w:hAnsi="宋体"/>
                <w:szCs w:val="21"/>
              </w:rPr>
              <w:t>功放</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7</w:t>
            </w:r>
          </w:p>
        </w:tc>
        <w:tc>
          <w:tcPr>
            <w:tcW w:w="3806" w:type="dxa"/>
            <w:vAlign w:val="center"/>
          </w:tcPr>
          <w:p>
            <w:pPr>
              <w:rPr>
                <w:rFonts w:hint="eastAsia" w:ascii="宋体" w:hAnsi="宋体"/>
                <w:szCs w:val="21"/>
              </w:rPr>
            </w:pPr>
            <w:r>
              <w:rPr>
                <w:rFonts w:hint="eastAsia" w:ascii="宋体" w:hAnsi="宋体"/>
                <w:szCs w:val="21"/>
              </w:rPr>
              <w:t>会议主机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8</w:t>
            </w:r>
          </w:p>
        </w:tc>
        <w:tc>
          <w:tcPr>
            <w:tcW w:w="3806" w:type="dxa"/>
            <w:vAlign w:val="center"/>
          </w:tcPr>
          <w:p>
            <w:pPr>
              <w:rPr>
                <w:rFonts w:hint="eastAsia" w:ascii="宋体" w:hAnsi="宋体"/>
                <w:szCs w:val="21"/>
              </w:rPr>
            </w:pPr>
            <w:r>
              <w:rPr>
                <w:rFonts w:hint="eastAsia" w:ascii="宋体" w:hAnsi="宋体"/>
                <w:szCs w:val="21"/>
              </w:rPr>
              <w:t>同声传译</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widowControl/>
              <w:jc w:val="left"/>
              <w:rPr>
                <w:rFonts w:hint="eastAsia" w:ascii="宋体" w:hAnsi="宋体"/>
                <w:kern w:val="0"/>
                <w:szCs w:val="21"/>
              </w:rPr>
            </w:pPr>
          </w:p>
        </w:tc>
        <w:tc>
          <w:tcPr>
            <w:tcW w:w="935" w:type="dxa"/>
            <w:vAlign w:val="center"/>
          </w:tcPr>
          <w:p>
            <w:pPr>
              <w:widowControl/>
              <w:jc w:val="center"/>
              <w:rPr>
                <w:rFonts w:hint="eastAsia" w:ascii="宋体" w:hAnsi="宋体"/>
                <w:kern w:val="0"/>
                <w:szCs w:val="21"/>
              </w:rPr>
            </w:pPr>
          </w:p>
        </w:tc>
        <w:tc>
          <w:tcPr>
            <w:tcW w:w="1041" w:type="dxa"/>
            <w:vAlign w:val="center"/>
          </w:tcPr>
          <w:p>
            <w:pPr>
              <w:widowControl/>
              <w:jc w:val="center"/>
              <w:rPr>
                <w:rFonts w:hint="eastAsia" w:ascii="宋体" w:hAnsi="宋体"/>
                <w:kern w:val="0"/>
                <w:szCs w:val="21"/>
              </w:rPr>
            </w:pPr>
          </w:p>
        </w:tc>
        <w:tc>
          <w:tcPr>
            <w:tcW w:w="2384" w:type="dxa"/>
            <w:vAlign w:val="center"/>
          </w:tcPr>
          <w:p>
            <w:pPr>
              <w:widowControl/>
              <w:rPr>
                <w:rFonts w:ascii="宋体" w:hAnsi="宋体"/>
                <w:kern w:val="0"/>
                <w:szCs w:val="21"/>
              </w:rPr>
            </w:pPr>
          </w:p>
        </w:tc>
      </w:tr>
    </w:tbl>
    <w:p>
      <w:pPr>
        <w:spacing w:line="288" w:lineRule="auto"/>
        <w:rPr>
          <w:rFonts w:hint="eastAsia"/>
          <w:b/>
          <w:bCs/>
          <w:color w:val="000000"/>
          <w:sz w:val="44"/>
          <w:szCs w:val="44"/>
          <w:highlight w:val="yellow"/>
        </w:rPr>
      </w:pPr>
      <w:r>
        <w:rPr>
          <w:rFonts w:hint="eastAsia"/>
          <w:b/>
          <w:bCs/>
          <w:color w:val="000000"/>
          <w:sz w:val="44"/>
          <w:szCs w:val="44"/>
        </w:rPr>
        <w:t xml:space="preserve"> </w:t>
      </w:r>
    </w:p>
    <w:p>
      <w:pPr>
        <w:keepNext/>
        <w:keepLines/>
        <w:spacing w:before="260" w:after="260" w:line="416" w:lineRule="auto"/>
        <w:ind w:firstLine="3213" w:firstLineChars="1000"/>
        <w:outlineLvl w:val="1"/>
        <w:rPr>
          <w:rFonts w:ascii="Cambria" w:hAnsi="Cambria"/>
          <w:b/>
          <w:bCs/>
          <w:sz w:val="32"/>
          <w:szCs w:val="32"/>
        </w:rPr>
      </w:pPr>
      <w:r>
        <w:rPr>
          <w:rFonts w:hint="eastAsia" w:ascii="Cambria" w:hAnsi="Cambria"/>
          <w:b/>
          <w:bCs/>
          <w:sz w:val="32"/>
          <w:szCs w:val="32"/>
        </w:rPr>
        <w:t>第四章  评审方法</w:t>
      </w:r>
    </w:p>
    <w:p>
      <w:pPr>
        <w:keepNext/>
        <w:keepLines/>
        <w:spacing w:before="260" w:after="260" w:line="416" w:lineRule="auto"/>
        <w:jc w:val="center"/>
        <w:outlineLvl w:val="1"/>
        <w:rPr>
          <w:b/>
          <w:bCs/>
          <w:sz w:val="30"/>
          <w:szCs w:val="30"/>
        </w:rPr>
      </w:pPr>
      <w:r>
        <w:rPr>
          <w:rFonts w:hint="eastAsia"/>
          <w:b/>
          <w:bCs/>
          <w:sz w:val="30"/>
          <w:szCs w:val="30"/>
        </w:rPr>
        <w:t>最低评标价法</w:t>
      </w:r>
    </w:p>
    <w:p>
      <w:pPr>
        <w:keepNext/>
        <w:keepLines/>
        <w:spacing w:before="260" w:after="260" w:line="416" w:lineRule="auto"/>
        <w:jc w:val="left"/>
        <w:outlineLvl w:val="1"/>
        <w:rPr>
          <w:rFonts w:ascii="Cambria" w:hAnsi="宋体"/>
          <w:sz w:val="32"/>
          <w:szCs w:val="32"/>
        </w:rPr>
      </w:pPr>
      <w:r>
        <w:rPr>
          <w:rFonts w:hint="eastAsia"/>
          <w:b/>
          <w:bCs/>
          <w:sz w:val="30"/>
          <w:szCs w:val="30"/>
        </w:rPr>
        <w:t xml:space="preserve">   </w:t>
      </w:r>
      <w:r>
        <w:rPr>
          <w:rFonts w:ascii="宋体" w:hAnsi="Courier New"/>
          <w:szCs w:val="20"/>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hint="eastAsia" w:ascii="宋体" w:hAnsi="Courier New"/>
          <w:szCs w:val="20"/>
        </w:rPr>
        <w:t>处理问题响应</w:t>
      </w:r>
      <w:r>
        <w:rPr>
          <w:rFonts w:ascii="宋体" w:hAnsi="Courier New"/>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hint="eastAsia" w:ascii="宋体" w:hAnsi="Courier New"/>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rPr>
          <w:rFonts w:ascii="宋体" w:hAnsi="宋体" w:cs="宋体"/>
          <w:b/>
          <w:spacing w:val="11"/>
          <w:szCs w:val="21"/>
        </w:rPr>
      </w:pPr>
    </w:p>
    <w:p>
      <w:pPr>
        <w:autoSpaceDE w:val="0"/>
        <w:autoSpaceDN w:val="0"/>
        <w:adjustRightInd w:val="0"/>
        <w:snapToGrid w:val="0"/>
        <w:spacing w:line="520" w:lineRule="exact"/>
        <w:rPr>
          <w:rFonts w:ascii="宋体" w:hAnsi="宋体" w:cs="宋体"/>
          <w:b/>
          <w:spacing w:val="11"/>
          <w:szCs w:val="21"/>
        </w:rPr>
      </w:pPr>
    </w:p>
    <w:p>
      <w:pPr>
        <w:widowControl/>
        <w:jc w:val="center"/>
        <w:rPr>
          <w:rFonts w:ascii="宋体" w:hAnsi="宋体"/>
          <w:szCs w:val="21"/>
        </w:rPr>
      </w:pPr>
    </w:p>
    <w:p>
      <w:pPr>
        <w:tabs>
          <w:tab w:val="left" w:pos="825"/>
        </w:tabs>
        <w:rPr>
          <w:rFonts w:ascii="宋体" w:hAnsi="宋体"/>
          <w:szCs w:val="21"/>
        </w:rPr>
      </w:pPr>
    </w:p>
    <w:p>
      <w:pPr>
        <w:tabs>
          <w:tab w:val="left" w:pos="825"/>
        </w:tabs>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szCs w:val="21"/>
        </w:rPr>
      </w:pPr>
    </w:p>
    <w:p>
      <w:pPr>
        <w:jc w:val="center"/>
        <w:rPr>
          <w:rFonts w:ascii="宋体" w:hAnsi="宋体"/>
          <w:szCs w:val="21"/>
        </w:rPr>
      </w:pPr>
    </w:p>
    <w:p>
      <w:pPr>
        <w:tabs>
          <w:tab w:val="left" w:pos="180"/>
          <w:tab w:val="left" w:pos="1620"/>
        </w:tabs>
        <w:spacing w:line="400" w:lineRule="exact"/>
        <w:ind w:firstLine="420" w:firstLineChars="200"/>
        <w:rPr>
          <w:rFonts w:ascii="宋体" w:hAnsi="宋体" w:cs="宋体"/>
        </w:rPr>
      </w:pPr>
    </w:p>
    <w:p>
      <w:pPr>
        <w:tabs>
          <w:tab w:val="left" w:pos="180"/>
          <w:tab w:val="left" w:pos="1620"/>
        </w:tabs>
        <w:spacing w:line="400" w:lineRule="exact"/>
        <w:ind w:firstLine="420" w:firstLineChars="200"/>
        <w:rPr>
          <w:rFonts w:ascii="宋体" w:hAnsi="宋体" w:cs="宋体"/>
        </w:rPr>
      </w:pPr>
    </w:p>
    <w:p>
      <w:bookmarkStart w:id="4" w:name="_Toc513211381"/>
    </w:p>
    <w:p/>
    <w:p/>
    <w:p/>
    <w:p/>
    <w:p/>
    <w:p/>
    <w:p/>
    <w:p/>
    <w:p>
      <w:pPr>
        <w:pStyle w:val="3"/>
        <w:rPr>
          <w:rFonts w:ascii="宋体" w:hAnsi="宋体" w:cs="宋体"/>
        </w:rPr>
      </w:pPr>
      <w:r>
        <w:rPr>
          <w:rFonts w:hint="eastAsia" w:ascii="宋体" w:hAnsi="宋体" w:cs="宋体"/>
        </w:rPr>
        <w:t>第五章  谈判书格式</w:t>
      </w:r>
      <w:bookmarkEnd w:id="4"/>
    </w:p>
    <w:p>
      <w:pPr>
        <w:spacing w:line="500" w:lineRule="exact"/>
        <w:jc w:val="center"/>
        <w:rPr>
          <w:rFonts w:ascii="宋体" w:hAnsi="宋体" w:cs="宋体"/>
          <w:szCs w:val="21"/>
        </w:rPr>
      </w:pPr>
    </w:p>
    <w:p>
      <w:pPr>
        <w:spacing w:line="500" w:lineRule="exact"/>
        <w:jc w:val="center"/>
        <w:rPr>
          <w:rFonts w:ascii="宋体" w:hAnsi="宋体" w:cs="宋体"/>
          <w:szCs w:val="21"/>
        </w:rPr>
      </w:pPr>
    </w:p>
    <w:p>
      <w:pPr>
        <w:spacing w:line="500" w:lineRule="exact"/>
        <w:jc w:val="center"/>
        <w:rPr>
          <w:rFonts w:ascii="宋体" w:hAnsi="宋体" w:cs="宋体"/>
          <w:szCs w:val="21"/>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r>
        <w:rPr>
          <w:rFonts w:hint="eastAsia" w:ascii="宋体" w:hAnsi="宋体" w:cs="宋体"/>
          <w:sz w:val="32"/>
          <w:szCs w:val="32"/>
        </w:rPr>
        <w:br w:type="page"/>
      </w:r>
    </w:p>
    <w:p>
      <w:pPr>
        <w:spacing w:line="500" w:lineRule="exact"/>
        <w:rPr>
          <w:rFonts w:ascii="宋体" w:hAnsi="宋体" w:cs="宋体"/>
          <w:sz w:val="32"/>
          <w:szCs w:val="32"/>
        </w:rPr>
      </w:pPr>
    </w:p>
    <w:p>
      <w:pPr>
        <w:spacing w:line="500" w:lineRule="exact"/>
        <w:jc w:val="center"/>
        <w:rPr>
          <w:rFonts w:ascii="宋体" w:hAnsi="宋体" w:cs="宋体"/>
          <w:sz w:val="44"/>
          <w:szCs w:val="44"/>
        </w:rPr>
      </w:pPr>
      <w:r>
        <w:rPr>
          <w:rFonts w:hint="eastAsia" w:ascii="宋体" w:hAnsi="宋体" w:cs="宋体"/>
          <w:sz w:val="44"/>
          <w:szCs w:val="44"/>
        </w:rPr>
        <w:t>竞争性谈判响应文件（封面）</w:t>
      </w:r>
    </w:p>
    <w:p>
      <w:pPr>
        <w:spacing w:line="500" w:lineRule="exact"/>
        <w:jc w:val="center"/>
        <w:rPr>
          <w:rFonts w:ascii="宋体" w:hAnsi="宋体" w:cs="宋体"/>
          <w:szCs w:val="21"/>
        </w:rPr>
      </w:pPr>
    </w:p>
    <w:p>
      <w:pPr>
        <w:spacing w:line="500" w:lineRule="exact"/>
        <w:jc w:val="center"/>
        <w:rPr>
          <w:rFonts w:ascii="宋体" w:hAnsi="宋体" w:cs="宋体"/>
          <w:szCs w:val="21"/>
        </w:rPr>
      </w:pPr>
    </w:p>
    <w:p>
      <w:pPr>
        <w:spacing w:line="500" w:lineRule="exact"/>
        <w:jc w:val="center"/>
        <w:rPr>
          <w:rFonts w:ascii="宋体" w:hAnsi="宋体" w:cs="宋体"/>
          <w:szCs w:val="21"/>
        </w:rPr>
      </w:pPr>
    </w:p>
    <w:p>
      <w:pPr>
        <w:spacing w:line="500" w:lineRule="exact"/>
        <w:jc w:val="center"/>
        <w:rPr>
          <w:rFonts w:ascii="宋体" w:hAnsi="宋体" w:cs="宋体"/>
          <w:szCs w:val="21"/>
        </w:rPr>
      </w:pPr>
    </w:p>
    <w:p>
      <w:pPr>
        <w:spacing w:line="500" w:lineRule="exact"/>
        <w:jc w:val="center"/>
        <w:rPr>
          <w:rFonts w:ascii="宋体" w:hAnsi="宋体" w:cs="宋体"/>
          <w:szCs w:val="21"/>
        </w:rPr>
      </w:pPr>
    </w:p>
    <w:p>
      <w:pPr>
        <w:tabs>
          <w:tab w:val="left" w:pos="3240"/>
        </w:tabs>
        <w:spacing w:line="600" w:lineRule="auto"/>
        <w:ind w:firstLine="2158" w:firstLineChars="771"/>
        <w:rPr>
          <w:rFonts w:ascii="宋体" w:hAnsi="宋体" w:cs="宋体"/>
          <w:sz w:val="28"/>
          <w:szCs w:val="28"/>
        </w:rPr>
      </w:pPr>
    </w:p>
    <w:p>
      <w:pPr>
        <w:tabs>
          <w:tab w:val="left" w:pos="3240"/>
        </w:tabs>
        <w:spacing w:line="600" w:lineRule="auto"/>
        <w:ind w:firstLine="2158" w:firstLineChars="771"/>
        <w:rPr>
          <w:rFonts w:ascii="宋体" w:hAnsi="宋体" w:cs="宋体"/>
          <w:sz w:val="28"/>
          <w:szCs w:val="28"/>
          <w:u w:val="single"/>
        </w:rPr>
      </w:pPr>
      <w:r>
        <w:rPr>
          <w:rFonts w:hint="eastAsia" w:ascii="宋体" w:hAnsi="宋体" w:cs="宋体"/>
          <w:sz w:val="28"/>
          <w:szCs w:val="28"/>
        </w:rPr>
        <w:t>采购项目名称：</w:t>
      </w:r>
      <w:r>
        <w:rPr>
          <w:rFonts w:hint="eastAsia" w:ascii="宋体" w:hAnsi="宋体" w:cs="宋体"/>
          <w:sz w:val="28"/>
          <w:szCs w:val="28"/>
          <w:u w:val="single"/>
        </w:rPr>
        <w:t xml:space="preserve">                       </w:t>
      </w:r>
    </w:p>
    <w:p>
      <w:pPr>
        <w:spacing w:line="600" w:lineRule="auto"/>
        <w:ind w:firstLine="2158" w:firstLineChars="771"/>
        <w:rPr>
          <w:rFonts w:ascii="宋体" w:hAnsi="宋体" w:cs="宋体"/>
          <w:sz w:val="28"/>
          <w:szCs w:val="28"/>
        </w:rPr>
      </w:pPr>
    </w:p>
    <w:p>
      <w:pPr>
        <w:spacing w:line="600" w:lineRule="auto"/>
        <w:ind w:firstLine="2158" w:firstLineChars="771"/>
        <w:rPr>
          <w:rFonts w:ascii="宋体" w:hAnsi="宋体" w:cs="宋体"/>
          <w:sz w:val="28"/>
          <w:szCs w:val="28"/>
          <w:u w:val="single"/>
        </w:rPr>
      </w:pPr>
      <w:r>
        <w:rPr>
          <w:rFonts w:hint="eastAsia" w:ascii="宋体" w:hAnsi="宋体" w:cs="宋体"/>
          <w:sz w:val="28"/>
          <w:szCs w:val="28"/>
        </w:rPr>
        <w:t>采购项目编号：</w:t>
      </w:r>
      <w:r>
        <w:rPr>
          <w:rFonts w:hint="eastAsia" w:ascii="宋体" w:hAnsi="宋体" w:cs="宋体"/>
          <w:sz w:val="28"/>
          <w:szCs w:val="28"/>
          <w:u w:val="single"/>
        </w:rPr>
        <w:t xml:space="preserve">                       </w:t>
      </w:r>
    </w:p>
    <w:p>
      <w:pPr>
        <w:spacing w:line="600" w:lineRule="auto"/>
        <w:ind w:firstLine="2158" w:firstLineChars="771"/>
        <w:rPr>
          <w:rFonts w:ascii="宋体" w:hAnsi="宋体" w:cs="宋体"/>
          <w:sz w:val="28"/>
          <w:szCs w:val="28"/>
        </w:rPr>
      </w:pPr>
    </w:p>
    <w:p>
      <w:pPr>
        <w:spacing w:line="600" w:lineRule="auto"/>
        <w:ind w:firstLine="2158" w:firstLineChars="771"/>
        <w:rPr>
          <w:rFonts w:ascii="宋体" w:hAnsi="宋体" w:cs="宋体"/>
          <w:sz w:val="28"/>
          <w:szCs w:val="28"/>
          <w:u w:val="single"/>
        </w:rPr>
      </w:pPr>
      <w:r>
        <w:rPr>
          <w:rFonts w:hint="eastAsia" w:ascii="宋体" w:hAnsi="宋体" w:cs="宋体"/>
          <w:sz w:val="28"/>
          <w:szCs w:val="28"/>
        </w:rPr>
        <w:t>谈 判 内 容：</w:t>
      </w:r>
      <w:r>
        <w:rPr>
          <w:rFonts w:hint="eastAsia" w:ascii="宋体" w:hAnsi="宋体" w:cs="宋体"/>
          <w:sz w:val="28"/>
          <w:szCs w:val="28"/>
          <w:u w:val="single"/>
        </w:rPr>
        <w:t xml:space="preserve">                        </w:t>
      </w:r>
    </w:p>
    <w:p>
      <w:pPr>
        <w:tabs>
          <w:tab w:val="left" w:pos="2625"/>
        </w:tabs>
        <w:spacing w:line="600" w:lineRule="auto"/>
        <w:jc w:val="center"/>
        <w:rPr>
          <w:rFonts w:ascii="宋体" w:hAnsi="宋体" w:cs="宋体"/>
          <w:szCs w:val="21"/>
        </w:rPr>
      </w:pPr>
    </w:p>
    <w:p>
      <w:pPr>
        <w:tabs>
          <w:tab w:val="left" w:pos="2625"/>
        </w:tabs>
        <w:spacing w:line="500" w:lineRule="exact"/>
        <w:jc w:val="center"/>
        <w:rPr>
          <w:rFonts w:ascii="宋体" w:hAnsi="宋体" w:cs="宋体"/>
          <w:szCs w:val="21"/>
        </w:rPr>
      </w:pPr>
    </w:p>
    <w:p>
      <w:pPr>
        <w:tabs>
          <w:tab w:val="left" w:pos="2625"/>
        </w:tabs>
        <w:spacing w:line="500" w:lineRule="exact"/>
        <w:jc w:val="center"/>
        <w:rPr>
          <w:rFonts w:ascii="宋体" w:hAnsi="宋体" w:cs="宋体"/>
          <w:szCs w:val="21"/>
        </w:rPr>
      </w:pPr>
    </w:p>
    <w:p>
      <w:pPr>
        <w:tabs>
          <w:tab w:val="left" w:pos="2625"/>
        </w:tabs>
        <w:spacing w:line="500" w:lineRule="exact"/>
        <w:jc w:val="center"/>
        <w:rPr>
          <w:rFonts w:ascii="宋体" w:hAnsi="宋体" w:cs="宋体"/>
          <w:szCs w:val="21"/>
        </w:rPr>
      </w:pPr>
    </w:p>
    <w:p>
      <w:pPr>
        <w:spacing w:line="500" w:lineRule="exact"/>
        <w:rPr>
          <w:rFonts w:ascii="宋体" w:hAnsi="宋体" w:cs="宋体"/>
          <w:szCs w:val="21"/>
        </w:rPr>
      </w:pPr>
    </w:p>
    <w:p>
      <w:pPr>
        <w:spacing w:line="500" w:lineRule="exact"/>
        <w:jc w:val="center"/>
        <w:rPr>
          <w:rFonts w:ascii="宋体" w:hAnsi="宋体" w:cs="宋体"/>
          <w:sz w:val="28"/>
          <w:szCs w:val="28"/>
        </w:rPr>
      </w:pPr>
      <w:r>
        <w:rPr>
          <w:rFonts w:hint="eastAsia" w:ascii="宋体" w:hAnsi="宋体" w:cs="宋体"/>
          <w:sz w:val="28"/>
          <w:szCs w:val="28"/>
        </w:rPr>
        <w:t xml:space="preserve">                           （谈判供应商名称）</w:t>
      </w:r>
    </w:p>
    <w:p>
      <w:pPr>
        <w:spacing w:line="500" w:lineRule="exact"/>
        <w:jc w:val="center"/>
        <w:rPr>
          <w:rFonts w:ascii="宋体" w:hAnsi="宋体" w:cs="宋体"/>
          <w:sz w:val="28"/>
          <w:szCs w:val="28"/>
        </w:rPr>
      </w:pPr>
      <w:r>
        <w:rPr>
          <w:rFonts w:hint="eastAsia" w:ascii="宋体" w:hAnsi="宋体" w:cs="宋体"/>
          <w:sz w:val="28"/>
          <w:szCs w:val="28"/>
        </w:rPr>
        <w:t xml:space="preserve">                           年    月    日</w:t>
      </w:r>
    </w:p>
    <w:p>
      <w:pPr>
        <w:spacing w:line="320" w:lineRule="exact"/>
        <w:rPr>
          <w:rFonts w:ascii="宋体" w:hAnsi="宋体" w:cs="宋体"/>
          <w:szCs w:val="21"/>
        </w:rPr>
      </w:pPr>
    </w:p>
    <w:p>
      <w:pPr>
        <w:spacing w:line="520" w:lineRule="exact"/>
        <w:rPr>
          <w:rFonts w:ascii="宋体" w:hAnsi="宋体" w:cs="宋体"/>
          <w:szCs w:val="21"/>
        </w:rPr>
      </w:pPr>
    </w:p>
    <w:p>
      <w:pPr>
        <w:spacing w:line="520" w:lineRule="exact"/>
        <w:rPr>
          <w:rFonts w:ascii="宋体" w:hAnsi="宋体" w:cs="宋体"/>
          <w:szCs w:val="21"/>
        </w:rPr>
      </w:pPr>
    </w:p>
    <w:p>
      <w:pPr>
        <w:spacing w:line="520" w:lineRule="exact"/>
        <w:jc w:val="center"/>
        <w:rPr>
          <w:rFonts w:ascii="宋体" w:hAnsi="宋体" w:cs="宋体"/>
          <w:b/>
          <w:sz w:val="28"/>
          <w:szCs w:val="28"/>
        </w:rPr>
      </w:pPr>
      <w:r>
        <w:rPr>
          <w:rFonts w:hint="eastAsia" w:ascii="宋体" w:hAnsi="宋体" w:cs="宋体"/>
          <w:b/>
          <w:sz w:val="28"/>
          <w:szCs w:val="28"/>
        </w:rPr>
        <w:t>目  录</w:t>
      </w:r>
    </w:p>
    <w:p>
      <w:pPr>
        <w:adjustRightInd w:val="0"/>
        <w:snapToGrid w:val="0"/>
        <w:spacing w:line="400" w:lineRule="exact"/>
        <w:rPr>
          <w:rFonts w:ascii="宋体" w:hAnsi="宋体" w:cs="宋体"/>
          <w:szCs w:val="21"/>
        </w:rPr>
      </w:pPr>
      <w:r>
        <w:rPr>
          <w:rFonts w:hint="eastAsia" w:ascii="宋体" w:hAnsi="宋体" w:cs="宋体"/>
          <w:szCs w:val="21"/>
        </w:rPr>
        <w:t>1.报价表-------------------------------------------------------------（页码）</w:t>
      </w:r>
    </w:p>
    <w:p>
      <w:pPr>
        <w:adjustRightInd w:val="0"/>
        <w:snapToGrid w:val="0"/>
        <w:spacing w:line="400" w:lineRule="exact"/>
        <w:rPr>
          <w:rFonts w:ascii="宋体" w:hAnsi="宋体" w:cs="宋体"/>
          <w:szCs w:val="21"/>
        </w:rPr>
      </w:pPr>
      <w:r>
        <w:rPr>
          <w:rFonts w:hint="eastAsia" w:ascii="宋体" w:hAnsi="宋体" w:cs="宋体"/>
          <w:szCs w:val="21"/>
        </w:rPr>
        <w:t>2.谈判书--------------------------------------------------</w:t>
      </w:r>
    </w:p>
    <w:p>
      <w:pPr>
        <w:adjustRightInd w:val="0"/>
        <w:snapToGrid w:val="0"/>
        <w:spacing w:line="400" w:lineRule="exact"/>
        <w:rPr>
          <w:rFonts w:ascii="宋体" w:hAnsi="宋体" w:cs="宋体"/>
          <w:szCs w:val="21"/>
        </w:rPr>
      </w:pPr>
      <w:r>
        <w:rPr>
          <w:rFonts w:hint="eastAsia" w:ascii="宋体" w:hAnsi="宋体" w:cs="宋体"/>
          <w:szCs w:val="21"/>
        </w:rPr>
        <w:t>3.服务（技术设计）方案--------------------------------------------------</w:t>
      </w:r>
    </w:p>
    <w:p>
      <w:pPr>
        <w:adjustRightInd w:val="0"/>
        <w:snapToGrid w:val="0"/>
        <w:spacing w:line="400" w:lineRule="exact"/>
        <w:rPr>
          <w:rFonts w:ascii="宋体" w:hAnsi="宋体" w:cs="宋体"/>
          <w:szCs w:val="21"/>
        </w:rPr>
      </w:pPr>
      <w:r>
        <w:rPr>
          <w:rFonts w:hint="eastAsia" w:ascii="宋体" w:hAnsi="宋体" w:cs="宋体"/>
          <w:szCs w:val="21"/>
        </w:rPr>
        <w:t>4.商务、技术响应、偏离情况说明表---------------------------------------------</w:t>
      </w:r>
    </w:p>
    <w:p>
      <w:pPr>
        <w:adjustRightInd w:val="0"/>
        <w:snapToGrid w:val="0"/>
        <w:spacing w:line="400" w:lineRule="exact"/>
        <w:rPr>
          <w:rFonts w:ascii="宋体" w:hAnsi="宋体" w:cs="宋体"/>
          <w:szCs w:val="21"/>
        </w:rPr>
      </w:pPr>
      <w:r>
        <w:rPr>
          <w:rFonts w:hint="eastAsia" w:ascii="宋体" w:hAnsi="宋体" w:cs="宋体"/>
          <w:szCs w:val="21"/>
        </w:rPr>
        <w:t>5.法定代表人授权书原件及委托代理人身份证复印件-------------------------------</w:t>
      </w:r>
    </w:p>
    <w:p>
      <w:pPr>
        <w:adjustRightInd w:val="0"/>
        <w:snapToGrid w:val="0"/>
        <w:spacing w:line="400" w:lineRule="exact"/>
        <w:rPr>
          <w:rFonts w:ascii="宋体" w:hAnsi="宋体" w:cs="宋体"/>
          <w:szCs w:val="21"/>
        </w:rPr>
      </w:pPr>
      <w:r>
        <w:rPr>
          <w:rFonts w:hint="eastAsia" w:ascii="宋体" w:hAnsi="宋体" w:cs="宋体"/>
          <w:szCs w:val="21"/>
        </w:rPr>
        <w:t>6.竞标人有效的“法人营业执照”副本内页复印件或者证明竞标人具有法人资格或具有独立承担民事责任能力的注册登记证书等证明文件复印件------------------------------</w:t>
      </w:r>
    </w:p>
    <w:p>
      <w:pPr>
        <w:adjustRightInd w:val="0"/>
        <w:snapToGrid w:val="0"/>
        <w:spacing w:line="400" w:lineRule="exact"/>
        <w:rPr>
          <w:rFonts w:ascii="宋体" w:hAnsi="宋体" w:cs="宋体"/>
          <w:szCs w:val="21"/>
        </w:rPr>
      </w:pPr>
    </w:p>
    <w:p>
      <w:pPr>
        <w:adjustRightInd w:val="0"/>
        <w:snapToGrid w:val="0"/>
        <w:spacing w:line="400" w:lineRule="exact"/>
        <w:rPr>
          <w:rFonts w:ascii="宋体" w:hAnsi="宋体" w:cs="宋体"/>
          <w:szCs w:val="21"/>
        </w:rPr>
      </w:pPr>
      <w:r>
        <w:rPr>
          <w:rFonts w:hint="eastAsia" w:ascii="宋体" w:hAnsi="宋体" w:cs="宋体"/>
          <w:szCs w:val="21"/>
        </w:rPr>
        <w:t>12.竞标人认为需要提供的有关资料------------------------------</w:t>
      </w:r>
    </w:p>
    <w:p>
      <w:pPr>
        <w:adjustRightInd w:val="0"/>
        <w:snapToGrid w:val="0"/>
        <w:spacing w:line="400" w:lineRule="exact"/>
        <w:rPr>
          <w:rFonts w:ascii="宋体" w:hAnsi="宋体" w:cs="宋体"/>
          <w:szCs w:val="21"/>
        </w:rPr>
      </w:pPr>
      <w:r>
        <w:rPr>
          <w:rFonts w:hint="eastAsia" w:ascii="宋体" w:hAnsi="宋体" w:cs="宋体"/>
          <w:szCs w:val="21"/>
        </w:rPr>
        <w:t>13.竞标人类似服务的业绩（主要用户、成交通知书复印件、供货合同等）------------------</w:t>
      </w:r>
    </w:p>
    <w:p>
      <w:pPr>
        <w:adjustRightInd w:val="0"/>
        <w:snapToGrid w:val="0"/>
        <w:spacing w:line="400" w:lineRule="exact"/>
        <w:rPr>
          <w:rFonts w:ascii="宋体" w:hAnsi="宋体" w:cs="宋体"/>
          <w:szCs w:val="21"/>
        </w:rPr>
      </w:pPr>
      <w:r>
        <w:rPr>
          <w:rFonts w:hint="eastAsia" w:ascii="宋体" w:hAnsi="宋体" w:cs="宋体"/>
          <w:szCs w:val="21"/>
        </w:rPr>
        <w:t>14.本竞争性谈判文件要求提供的其他资料和需要说明的问题------------------------------</w:t>
      </w:r>
    </w:p>
    <w:p>
      <w:pPr>
        <w:spacing w:line="520" w:lineRule="exact"/>
        <w:rPr>
          <w:rFonts w:ascii="宋体" w:hAnsi="宋体" w:cs="宋体"/>
          <w:szCs w:val="21"/>
        </w:rPr>
      </w:pPr>
    </w:p>
    <w:p>
      <w:pPr>
        <w:widowControl/>
        <w:jc w:val="left"/>
        <w:rPr>
          <w:rFonts w:hint="eastAsia" w:ascii="宋体" w:hAnsi="宋体" w:cs="宋体"/>
          <w:szCs w:val="21"/>
        </w:rPr>
      </w:pPr>
      <w:r>
        <w:rPr>
          <w:rFonts w:ascii="宋体" w:hAnsi="宋体" w:cs="宋体"/>
          <w:szCs w:val="21"/>
        </w:rPr>
        <w:br w:type="page"/>
      </w:r>
    </w:p>
    <w:p>
      <w:pPr>
        <w:spacing w:line="520" w:lineRule="exact"/>
        <w:rPr>
          <w:rFonts w:ascii="宋体" w:hAnsi="宋体" w:cs="宋体"/>
          <w:szCs w:val="21"/>
        </w:rPr>
      </w:pPr>
      <w:r>
        <w:rPr>
          <w:rFonts w:hint="eastAsia" w:ascii="宋体" w:hAnsi="宋体" w:cs="宋体"/>
          <w:szCs w:val="21"/>
        </w:rPr>
        <w:t xml:space="preserve">附件一 </w:t>
      </w:r>
    </w:p>
    <w:p>
      <w:pPr>
        <w:spacing w:line="520" w:lineRule="exact"/>
        <w:jc w:val="center"/>
        <w:rPr>
          <w:rFonts w:ascii="宋体" w:hAnsi="宋体" w:cs="宋体"/>
          <w:szCs w:val="21"/>
        </w:rPr>
      </w:pPr>
      <w:r>
        <w:rPr>
          <w:rFonts w:hint="eastAsia" w:ascii="宋体" w:hAnsi="宋体" w:cs="宋体"/>
          <w:szCs w:val="21"/>
        </w:rPr>
        <w:t>1.谈判书</w:t>
      </w:r>
    </w:p>
    <w:p>
      <w:pPr>
        <w:spacing w:line="520" w:lineRule="exact"/>
        <w:jc w:val="center"/>
        <w:rPr>
          <w:rFonts w:ascii="宋体" w:hAnsi="宋体" w:cs="宋体"/>
          <w:szCs w:val="21"/>
        </w:rPr>
      </w:pPr>
    </w:p>
    <w:p>
      <w:pPr>
        <w:pStyle w:val="22"/>
        <w:spacing w:line="520" w:lineRule="exact"/>
        <w:rPr>
          <w:rFonts w:hAnsi="宋体" w:cs="宋体"/>
        </w:rPr>
      </w:pPr>
      <w:r>
        <w:rPr>
          <w:rFonts w:hint="eastAsia" w:hAnsi="宋体" w:cs="仿宋"/>
          <w:bCs/>
          <w:szCs w:val="20"/>
        </w:rPr>
        <w:t>广西东博会场馆运营有限公司</w:t>
      </w:r>
      <w:r>
        <w:rPr>
          <w:rFonts w:hint="eastAsia" w:hAnsi="宋体" w:cs="宋体"/>
        </w:rPr>
        <w:t>：</w:t>
      </w:r>
    </w:p>
    <w:p>
      <w:pPr>
        <w:pStyle w:val="22"/>
        <w:spacing w:line="520" w:lineRule="exact"/>
        <w:ind w:firstLine="480"/>
        <w:rPr>
          <w:rFonts w:hAnsi="宋体" w:cs="宋体"/>
        </w:rPr>
      </w:pPr>
      <w:r>
        <w:rPr>
          <w:rFonts w:hint="eastAsia" w:hAnsi="宋体" w:cs="宋体"/>
        </w:rPr>
        <w:t>依据贵方</w:t>
      </w:r>
      <w:r>
        <w:rPr>
          <w:rFonts w:hint="eastAsia" w:hAnsi="宋体" w:cs="宋体"/>
          <w:u w:val="single"/>
        </w:rPr>
        <w:t>（项目名称/文件编号）</w:t>
      </w:r>
      <w:r>
        <w:rPr>
          <w:rFonts w:hint="eastAsia" w:hAnsi="宋体" w:cs="宋体"/>
        </w:rPr>
        <w:t>项目采购的谈判邀请，我方</w:t>
      </w:r>
      <w:r>
        <w:rPr>
          <w:rFonts w:hint="eastAsia" w:hAnsi="宋体" w:cs="宋体"/>
          <w:u w:val="single"/>
        </w:rPr>
        <w:t>（姓名和职务）</w:t>
      </w:r>
      <w:r>
        <w:rPr>
          <w:rFonts w:hint="eastAsia" w:hAnsi="宋体" w:cs="宋体"/>
        </w:rPr>
        <w:t>经正式授权并代表竞标人</w:t>
      </w:r>
      <w:r>
        <w:rPr>
          <w:rFonts w:hint="eastAsia" w:hAnsi="宋体" w:cs="宋体"/>
          <w:u w:val="single"/>
        </w:rPr>
        <w:t>（谈判供应商名称、地址）</w:t>
      </w:r>
      <w:r>
        <w:rPr>
          <w:rFonts w:hint="eastAsia" w:hAnsi="宋体" w:cs="宋体"/>
        </w:rPr>
        <w:t>提交下述竞争性谈判响应文件正本一份和副本</w:t>
      </w:r>
      <w:r>
        <w:rPr>
          <w:rFonts w:hint="eastAsia" w:hAnsi="宋体" w:cs="宋体"/>
          <w:u w:val="single"/>
        </w:rPr>
        <w:t xml:space="preserve"> 四 </w:t>
      </w:r>
      <w:r>
        <w:rPr>
          <w:rFonts w:hint="eastAsia" w:hAnsi="宋体" w:cs="宋体"/>
        </w:rPr>
        <w:t>份。</w:t>
      </w:r>
    </w:p>
    <w:p>
      <w:pPr>
        <w:pStyle w:val="22"/>
        <w:spacing w:line="520" w:lineRule="exact"/>
        <w:ind w:firstLine="480"/>
        <w:rPr>
          <w:rFonts w:hAnsi="宋体" w:cs="宋体"/>
        </w:rPr>
      </w:pPr>
      <w:r>
        <w:rPr>
          <w:rFonts w:hint="eastAsia" w:hAnsi="宋体" w:cs="宋体"/>
        </w:rPr>
        <w:t>1.报价表；</w:t>
      </w:r>
    </w:p>
    <w:p>
      <w:pPr>
        <w:pStyle w:val="22"/>
        <w:spacing w:line="520" w:lineRule="exact"/>
        <w:ind w:firstLine="480"/>
        <w:rPr>
          <w:rFonts w:hAnsi="宋体" w:cs="宋体"/>
        </w:rPr>
      </w:pPr>
      <w:r>
        <w:rPr>
          <w:rFonts w:hint="eastAsia" w:hAnsi="宋体" w:cs="宋体"/>
        </w:rPr>
        <w:t>2.服务（技术设计）方案；</w:t>
      </w:r>
    </w:p>
    <w:p>
      <w:pPr>
        <w:pStyle w:val="22"/>
        <w:spacing w:line="520" w:lineRule="exact"/>
        <w:ind w:firstLine="480"/>
        <w:rPr>
          <w:rFonts w:hAnsi="宋体" w:cs="宋体"/>
        </w:rPr>
      </w:pPr>
      <w:r>
        <w:rPr>
          <w:rFonts w:hint="eastAsia" w:hAnsi="宋体" w:cs="宋体"/>
        </w:rPr>
        <w:t>3.商务、技术响应、偏离情况说明表；</w:t>
      </w:r>
    </w:p>
    <w:p>
      <w:pPr>
        <w:pStyle w:val="22"/>
        <w:spacing w:line="520" w:lineRule="exact"/>
        <w:ind w:firstLine="480"/>
        <w:rPr>
          <w:rFonts w:hAnsi="宋体" w:cs="宋体"/>
        </w:rPr>
      </w:pPr>
      <w:r>
        <w:rPr>
          <w:rFonts w:hint="eastAsia" w:hAnsi="宋体" w:cs="宋体"/>
        </w:rPr>
        <w:t>4.按竞争性谈判文件竞标人须知和技术规格要求提供的有关文件；</w:t>
      </w:r>
    </w:p>
    <w:p>
      <w:pPr>
        <w:pStyle w:val="22"/>
        <w:spacing w:line="520" w:lineRule="exact"/>
        <w:ind w:firstLine="480"/>
        <w:rPr>
          <w:rFonts w:hAnsi="宋体" w:cs="宋体"/>
        </w:rPr>
      </w:pPr>
      <w:r>
        <w:rPr>
          <w:rFonts w:hint="eastAsia" w:hAnsi="宋体" w:cs="宋体"/>
        </w:rPr>
        <w:t>5.资格证明文件；</w:t>
      </w:r>
    </w:p>
    <w:p>
      <w:pPr>
        <w:pStyle w:val="22"/>
        <w:spacing w:line="520" w:lineRule="exact"/>
        <w:ind w:firstLine="315" w:firstLineChars="150"/>
        <w:rPr>
          <w:rFonts w:hAnsi="宋体" w:cs="宋体"/>
        </w:rPr>
      </w:pPr>
      <w:r>
        <w:rPr>
          <w:rFonts w:hint="eastAsia" w:hAnsi="宋体" w:cs="宋体"/>
        </w:rPr>
        <w:t>在此，授权代表宣布同意如下：</w:t>
      </w:r>
    </w:p>
    <w:p>
      <w:pPr>
        <w:pStyle w:val="22"/>
        <w:spacing w:line="520" w:lineRule="exact"/>
        <w:ind w:firstLine="480"/>
        <w:rPr>
          <w:rFonts w:hAnsi="宋体" w:cs="宋体"/>
        </w:rPr>
      </w:pPr>
      <w:r>
        <w:rPr>
          <w:rFonts w:hint="eastAsia" w:hAnsi="宋体" w:cs="宋体"/>
        </w:rPr>
        <w:t>1.将按竞争性谈判文件的约定履行合同责任和义务；</w:t>
      </w:r>
    </w:p>
    <w:p>
      <w:pPr>
        <w:pStyle w:val="22"/>
        <w:spacing w:line="520" w:lineRule="exact"/>
        <w:ind w:left="840" w:hanging="360"/>
        <w:rPr>
          <w:rFonts w:hAnsi="宋体" w:cs="宋体"/>
        </w:rPr>
      </w:pPr>
      <w:r>
        <w:rPr>
          <w:rFonts w:hint="eastAsia" w:hAnsi="宋体" w:cs="宋体"/>
        </w:rPr>
        <w:t>2.已详细审查全部竞争性谈判文件，包括</w:t>
      </w:r>
      <w:r>
        <w:rPr>
          <w:rFonts w:hint="eastAsia" w:hAnsi="宋体" w:cs="宋体"/>
          <w:u w:val="single"/>
        </w:rPr>
        <w:t>（补遗文件）（如果有的话）</w:t>
      </w:r>
      <w:r>
        <w:rPr>
          <w:rFonts w:hint="eastAsia" w:hAnsi="宋体" w:cs="宋体"/>
        </w:rPr>
        <w:t>；我们完全理解并同意放弃对这方面有不明及误解的权力；</w:t>
      </w:r>
    </w:p>
    <w:p>
      <w:pPr>
        <w:pStyle w:val="22"/>
        <w:spacing w:line="520" w:lineRule="exact"/>
        <w:ind w:left="840" w:hanging="360"/>
        <w:rPr>
          <w:rFonts w:hAnsi="宋体" w:cs="宋体"/>
        </w:rPr>
      </w:pPr>
      <w:r>
        <w:rPr>
          <w:rFonts w:hint="eastAsia" w:hAnsi="宋体" w:cs="宋体"/>
        </w:rPr>
        <w:t>3.同意提供按照贵方可能要求的与其谈判有关的一切数据或资料；</w:t>
      </w:r>
    </w:p>
    <w:p>
      <w:pPr>
        <w:pStyle w:val="22"/>
        <w:spacing w:line="520" w:lineRule="exact"/>
        <w:ind w:firstLine="480"/>
        <w:rPr>
          <w:rFonts w:hAnsi="宋体" w:cs="宋体"/>
          <w:u w:val="single"/>
        </w:rPr>
      </w:pPr>
      <w:r>
        <w:rPr>
          <w:rFonts w:hint="eastAsia" w:hAnsi="宋体" w:cs="宋体"/>
        </w:rPr>
        <w:t>4.与本谈判有关的一切正式往来信函请寄：</w:t>
      </w:r>
      <w:r>
        <w:rPr>
          <w:rFonts w:hint="eastAsia" w:hAnsi="宋体" w:cs="宋体"/>
          <w:u w:val="single"/>
        </w:rPr>
        <w:t xml:space="preserve">                       </w:t>
      </w:r>
    </w:p>
    <w:p>
      <w:pPr>
        <w:pStyle w:val="22"/>
        <w:spacing w:line="520" w:lineRule="exact"/>
        <w:ind w:firstLine="840"/>
        <w:rPr>
          <w:rFonts w:hAnsi="宋体" w:cs="宋体"/>
        </w:rPr>
      </w:pPr>
      <w:r>
        <w:rPr>
          <w:rFonts w:hint="eastAsia" w:hAnsi="宋体" w:cs="宋体"/>
        </w:rPr>
        <w:t>电话/传真：</w:t>
      </w:r>
      <w:r>
        <w:rPr>
          <w:rFonts w:hint="eastAsia" w:hAnsi="宋体" w:cs="宋体"/>
          <w:u w:val="single"/>
        </w:rPr>
        <w:t xml:space="preserve">                        </w:t>
      </w:r>
      <w:r>
        <w:rPr>
          <w:rFonts w:hint="eastAsia" w:hAnsi="宋体" w:cs="宋体"/>
        </w:rPr>
        <w:t xml:space="preserve"> 电子函件：</w:t>
      </w:r>
      <w:r>
        <w:rPr>
          <w:rFonts w:hint="eastAsia" w:hAnsi="宋体" w:cs="宋体"/>
          <w:u w:val="single"/>
        </w:rPr>
        <w:t xml:space="preserve">             </w:t>
      </w:r>
      <w:r>
        <w:rPr>
          <w:rFonts w:hint="eastAsia" w:hAnsi="宋体" w:cs="宋体"/>
        </w:rPr>
        <w:t xml:space="preserve">              </w:t>
      </w:r>
    </w:p>
    <w:p>
      <w:pPr>
        <w:pStyle w:val="22"/>
        <w:spacing w:line="520" w:lineRule="exact"/>
        <w:ind w:firstLine="840"/>
        <w:rPr>
          <w:rFonts w:hAnsi="宋体" w:cs="宋体"/>
          <w:u w:val="single"/>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22"/>
        <w:spacing w:line="520" w:lineRule="exact"/>
        <w:ind w:firstLine="840"/>
        <w:rPr>
          <w:rFonts w:hAnsi="宋体" w:cs="宋体"/>
          <w:u w:val="single"/>
        </w:rPr>
      </w:pPr>
      <w:r>
        <w:rPr>
          <w:rFonts w:hint="eastAsia" w:hAnsi="宋体" w:cs="宋体"/>
        </w:rPr>
        <w:t>竞标人或法定代表人授权代表签字：</w:t>
      </w:r>
      <w:r>
        <w:rPr>
          <w:rFonts w:hint="eastAsia" w:hAnsi="宋体" w:cs="宋体"/>
          <w:u w:val="single"/>
        </w:rPr>
        <w:t xml:space="preserve">                       </w:t>
      </w:r>
    </w:p>
    <w:p>
      <w:pPr>
        <w:pStyle w:val="22"/>
        <w:spacing w:line="520" w:lineRule="exact"/>
        <w:ind w:firstLine="840"/>
        <w:rPr>
          <w:rFonts w:hAnsi="宋体" w:cs="宋体"/>
        </w:rPr>
      </w:pPr>
      <w:r>
        <w:rPr>
          <w:rFonts w:hint="eastAsia" w:hAnsi="宋体" w:cs="宋体"/>
        </w:rPr>
        <w:t>谈判供应商名称（签章）：</w:t>
      </w:r>
      <w:r>
        <w:rPr>
          <w:rFonts w:hint="eastAsia" w:hAnsi="宋体" w:cs="宋体"/>
          <w:u w:val="single"/>
        </w:rPr>
        <w:t xml:space="preserve">                                    </w:t>
      </w:r>
      <w:r>
        <w:rPr>
          <w:rFonts w:hint="eastAsia" w:hAnsi="宋体" w:cs="宋体"/>
        </w:rPr>
        <w:t xml:space="preserve">                           </w:t>
      </w:r>
    </w:p>
    <w:p>
      <w:pPr>
        <w:pStyle w:val="22"/>
        <w:spacing w:line="520" w:lineRule="exact"/>
        <w:ind w:firstLine="840"/>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帐号/行号：</w:t>
      </w:r>
      <w:r>
        <w:rPr>
          <w:rFonts w:hint="eastAsia" w:hAnsi="宋体" w:cs="宋体"/>
          <w:u w:val="single"/>
        </w:rPr>
        <w:t xml:space="preserve">           </w:t>
      </w:r>
      <w:r>
        <w:rPr>
          <w:rFonts w:hint="eastAsia" w:hAnsi="宋体" w:cs="宋体"/>
        </w:rPr>
        <w:t xml:space="preserve">                     </w:t>
      </w:r>
    </w:p>
    <w:p>
      <w:pPr>
        <w:spacing w:line="360" w:lineRule="exact"/>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500" w:lineRule="exact"/>
        <w:rPr>
          <w:rFonts w:ascii="宋体" w:hAnsi="宋体" w:cs="宋体"/>
          <w:szCs w:val="21"/>
        </w:rPr>
      </w:pPr>
    </w:p>
    <w:p>
      <w:pPr>
        <w:spacing w:line="500" w:lineRule="exact"/>
        <w:jc w:val="center"/>
        <w:rPr>
          <w:rFonts w:ascii="宋体" w:hAnsi="宋体" w:cs="宋体"/>
          <w:szCs w:val="21"/>
        </w:rPr>
      </w:pPr>
    </w:p>
    <w:p>
      <w:pPr>
        <w:spacing w:line="500" w:lineRule="exact"/>
        <w:rPr>
          <w:rFonts w:ascii="宋体" w:hAnsi="宋体" w:cs="宋体"/>
          <w:szCs w:val="21"/>
        </w:rPr>
      </w:pPr>
      <w:r>
        <w:rPr>
          <w:rFonts w:hint="eastAsia" w:ascii="宋体" w:hAnsi="宋体" w:cs="宋体"/>
          <w:szCs w:val="21"/>
        </w:rPr>
        <w:t xml:space="preserve">附件二             </w:t>
      </w:r>
    </w:p>
    <w:p>
      <w:pPr>
        <w:spacing w:line="500" w:lineRule="exact"/>
        <w:rPr>
          <w:rFonts w:ascii="宋体" w:hAnsi="宋体" w:cs="宋体"/>
          <w:szCs w:val="21"/>
        </w:rPr>
      </w:pPr>
    </w:p>
    <w:p>
      <w:pPr>
        <w:spacing w:line="500" w:lineRule="exact"/>
        <w:jc w:val="center"/>
        <w:rPr>
          <w:rFonts w:ascii="宋体" w:hAnsi="宋体" w:cs="宋体"/>
          <w:szCs w:val="21"/>
        </w:rPr>
      </w:pPr>
      <w:r>
        <w:rPr>
          <w:rFonts w:hint="eastAsia" w:ascii="宋体" w:hAnsi="宋体" w:cs="宋体"/>
          <w:szCs w:val="21"/>
        </w:rPr>
        <w:t>2.报  价  表</w:t>
      </w:r>
    </w:p>
    <w:p>
      <w:pPr>
        <w:spacing w:line="500" w:lineRule="exact"/>
        <w:jc w:val="center"/>
        <w:rPr>
          <w:rFonts w:ascii="宋体" w:hAnsi="宋体" w:cs="宋体"/>
          <w:szCs w:val="21"/>
        </w:rPr>
      </w:pPr>
    </w:p>
    <w:p>
      <w:pPr>
        <w:spacing w:line="500" w:lineRule="exact"/>
        <w:rPr>
          <w:rFonts w:ascii="宋体" w:hAnsi="宋体" w:cs="宋体"/>
          <w:szCs w:val="21"/>
        </w:rPr>
      </w:pPr>
      <w:r>
        <w:rPr>
          <w:rFonts w:hint="eastAsia" w:ascii="宋体" w:hAnsi="宋体" w:cs="宋体"/>
          <w:szCs w:val="21"/>
        </w:rPr>
        <w:t>采购项目名称:</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p>
    <w:p>
      <w:pPr>
        <w:spacing w:line="500" w:lineRule="exact"/>
        <w:rPr>
          <w:rFonts w:ascii="宋体" w:hAnsi="宋体" w:cs="宋体"/>
          <w:szCs w:val="21"/>
        </w:rPr>
      </w:pPr>
      <w:r>
        <w:rPr>
          <w:rFonts w:hint="eastAsia" w:ascii="宋体" w:hAnsi="宋体" w:cs="宋体"/>
          <w:szCs w:val="21"/>
        </w:rPr>
        <w:t xml:space="preserve">                                                                     单位：元</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vAlign w:val="center"/>
          </w:tcPr>
          <w:p>
            <w:pPr>
              <w:pStyle w:val="22"/>
              <w:jc w:val="center"/>
              <w:rPr>
                <w:rFonts w:hAnsi="宋体" w:cs="宋体"/>
                <w:spacing w:val="-20"/>
              </w:rPr>
            </w:pPr>
            <w:r>
              <w:rPr>
                <w:rFonts w:hint="eastAsia" w:hAnsi="宋体" w:cs="宋体"/>
                <w:spacing w:val="-20"/>
              </w:rPr>
              <w:t>序号</w:t>
            </w:r>
          </w:p>
        </w:tc>
        <w:tc>
          <w:tcPr>
            <w:tcW w:w="2100" w:type="dxa"/>
            <w:vAlign w:val="center"/>
          </w:tcPr>
          <w:p>
            <w:pPr>
              <w:pStyle w:val="22"/>
              <w:jc w:val="center"/>
              <w:rPr>
                <w:rFonts w:hAnsi="宋体" w:cs="宋体"/>
                <w:spacing w:val="-20"/>
              </w:rPr>
            </w:pPr>
            <w:r>
              <w:rPr>
                <w:rFonts w:hint="eastAsia" w:hAnsi="宋体" w:cs="宋体"/>
                <w:spacing w:val="-20"/>
              </w:rPr>
              <w:t>名称</w:t>
            </w:r>
          </w:p>
        </w:tc>
        <w:tc>
          <w:tcPr>
            <w:tcW w:w="2520" w:type="dxa"/>
            <w:vAlign w:val="center"/>
          </w:tcPr>
          <w:p>
            <w:pPr>
              <w:pStyle w:val="22"/>
              <w:jc w:val="center"/>
              <w:rPr>
                <w:rFonts w:hAnsi="宋体" w:cs="宋体"/>
                <w:spacing w:val="-20"/>
              </w:rPr>
            </w:pPr>
            <w:r>
              <w:rPr>
                <w:rFonts w:hint="eastAsia" w:hAnsi="宋体" w:cs="宋体"/>
              </w:rPr>
              <w:t>服务项目要求(或技术参数需求)</w:t>
            </w:r>
          </w:p>
        </w:tc>
        <w:tc>
          <w:tcPr>
            <w:tcW w:w="735" w:type="dxa"/>
            <w:vAlign w:val="center"/>
          </w:tcPr>
          <w:p>
            <w:pPr>
              <w:pStyle w:val="22"/>
              <w:jc w:val="center"/>
              <w:rPr>
                <w:rFonts w:hAnsi="宋体" w:cs="宋体"/>
                <w:spacing w:val="-20"/>
              </w:rPr>
            </w:pPr>
            <w:r>
              <w:rPr>
                <w:rFonts w:hint="eastAsia" w:hAnsi="宋体" w:cs="宋体"/>
                <w:spacing w:val="-20"/>
              </w:rPr>
              <w:t>数量</w:t>
            </w:r>
          </w:p>
          <w:p>
            <w:pPr>
              <w:pStyle w:val="22"/>
              <w:jc w:val="center"/>
              <w:rPr>
                <w:rFonts w:hAnsi="宋体" w:cs="宋体"/>
                <w:spacing w:val="-20"/>
              </w:rPr>
            </w:pPr>
            <w:r>
              <w:rPr>
                <w:rFonts w:hint="eastAsia" w:hAnsi="宋体" w:cs="宋体"/>
                <w:spacing w:val="-20"/>
              </w:rPr>
              <w:t>①</w:t>
            </w:r>
          </w:p>
        </w:tc>
        <w:tc>
          <w:tcPr>
            <w:tcW w:w="1155" w:type="dxa"/>
            <w:vAlign w:val="center"/>
          </w:tcPr>
          <w:p>
            <w:pPr>
              <w:pStyle w:val="22"/>
              <w:jc w:val="center"/>
              <w:rPr>
                <w:rFonts w:hAnsi="宋体" w:cs="宋体"/>
              </w:rPr>
            </w:pPr>
            <w:r>
              <w:rPr>
                <w:rFonts w:hint="eastAsia" w:hAnsi="宋体" w:cs="宋体"/>
              </w:rPr>
              <w:t>单价(元)</w:t>
            </w:r>
          </w:p>
          <w:p>
            <w:pPr>
              <w:pStyle w:val="22"/>
              <w:jc w:val="center"/>
              <w:rPr>
                <w:rFonts w:hAnsi="宋体" w:cs="宋体"/>
              </w:rPr>
            </w:pPr>
            <w:r>
              <w:rPr>
                <w:rFonts w:hint="eastAsia" w:hAnsi="宋体" w:cs="宋体"/>
              </w:rPr>
              <w:t>②</w:t>
            </w:r>
          </w:p>
        </w:tc>
        <w:tc>
          <w:tcPr>
            <w:tcW w:w="1575" w:type="dxa"/>
            <w:vAlign w:val="center"/>
          </w:tcPr>
          <w:p>
            <w:pPr>
              <w:pStyle w:val="22"/>
              <w:jc w:val="center"/>
              <w:rPr>
                <w:rFonts w:hAnsi="宋体" w:cs="宋体"/>
              </w:rPr>
            </w:pPr>
            <w:r>
              <w:rPr>
                <w:rFonts w:hint="eastAsia" w:hAnsi="宋体" w:cs="宋体"/>
              </w:rPr>
              <w:t>单项合价（元）</w:t>
            </w:r>
          </w:p>
          <w:p>
            <w:pPr>
              <w:pStyle w:val="22"/>
              <w:jc w:val="center"/>
              <w:rPr>
                <w:rFonts w:hAnsi="宋体" w:cs="宋体"/>
              </w:rPr>
            </w:pPr>
            <w:r>
              <w:rPr>
                <w:rFonts w:hint="eastAsia" w:hAnsi="宋体" w:cs="宋体"/>
              </w:rPr>
              <w:t>③＝①×②</w:t>
            </w:r>
          </w:p>
        </w:tc>
        <w:tc>
          <w:tcPr>
            <w:tcW w:w="1005" w:type="dxa"/>
            <w:vAlign w:val="center"/>
          </w:tcPr>
          <w:p>
            <w:pPr>
              <w:pStyle w:val="22"/>
              <w:jc w:val="center"/>
              <w:rPr>
                <w:rFonts w:hAnsi="宋体" w:cs="宋体"/>
              </w:rPr>
            </w:pPr>
            <w:r>
              <w:rPr>
                <w:rFonts w:hint="eastAsia"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vAlign w:val="center"/>
          </w:tcPr>
          <w:p>
            <w:pPr>
              <w:jc w:val="center"/>
              <w:rPr>
                <w:rFonts w:ascii="宋体" w:hAnsi="宋体" w:cs="宋体"/>
                <w:szCs w:val="21"/>
              </w:rPr>
            </w:pPr>
            <w:r>
              <w:rPr>
                <w:rFonts w:hint="eastAsia" w:ascii="宋体" w:hAnsi="宋体" w:cs="宋体"/>
                <w:szCs w:val="21"/>
              </w:rPr>
              <w:t>1</w:t>
            </w:r>
          </w:p>
        </w:tc>
        <w:tc>
          <w:tcPr>
            <w:tcW w:w="2100" w:type="dxa"/>
            <w:vAlign w:val="center"/>
          </w:tcPr>
          <w:p>
            <w:pPr>
              <w:jc w:val="center"/>
              <w:rPr>
                <w:rFonts w:ascii="宋体" w:hAnsi="宋体" w:cs="宋体"/>
                <w:szCs w:val="21"/>
              </w:rPr>
            </w:pPr>
          </w:p>
        </w:tc>
        <w:tc>
          <w:tcPr>
            <w:tcW w:w="2520" w:type="dxa"/>
            <w:vAlign w:val="center"/>
          </w:tcPr>
          <w:p>
            <w:pPr>
              <w:pStyle w:val="22"/>
              <w:rPr>
                <w:rFonts w:hAnsi="宋体" w:cs="宋体"/>
              </w:rPr>
            </w:pPr>
          </w:p>
        </w:tc>
        <w:tc>
          <w:tcPr>
            <w:tcW w:w="735" w:type="dxa"/>
            <w:vAlign w:val="center"/>
          </w:tcPr>
          <w:p>
            <w:pPr>
              <w:pStyle w:val="22"/>
              <w:rPr>
                <w:rFonts w:hAnsi="宋体" w:cs="宋体"/>
              </w:rPr>
            </w:pPr>
          </w:p>
        </w:tc>
        <w:tc>
          <w:tcPr>
            <w:tcW w:w="1155" w:type="dxa"/>
            <w:vAlign w:val="center"/>
          </w:tcPr>
          <w:p>
            <w:pPr>
              <w:pStyle w:val="22"/>
              <w:rPr>
                <w:rFonts w:hAnsi="宋体" w:cs="宋体"/>
              </w:rPr>
            </w:pPr>
          </w:p>
        </w:tc>
        <w:tc>
          <w:tcPr>
            <w:tcW w:w="1575" w:type="dxa"/>
            <w:vAlign w:val="center"/>
          </w:tcPr>
          <w:p>
            <w:pPr>
              <w:pStyle w:val="22"/>
              <w:rPr>
                <w:rFonts w:hAnsi="宋体" w:cs="宋体"/>
              </w:rPr>
            </w:pPr>
          </w:p>
        </w:tc>
        <w:tc>
          <w:tcPr>
            <w:tcW w:w="1005" w:type="dxa"/>
            <w:vAlign w:val="center"/>
          </w:tcPr>
          <w:p>
            <w:pPr>
              <w:pStyle w:val="22"/>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vAlign w:val="center"/>
          </w:tcPr>
          <w:p>
            <w:pPr>
              <w:jc w:val="center"/>
              <w:rPr>
                <w:rFonts w:ascii="宋体" w:hAnsi="宋体" w:cs="宋体"/>
                <w:szCs w:val="21"/>
              </w:rPr>
            </w:pPr>
            <w:r>
              <w:rPr>
                <w:rFonts w:hint="eastAsia" w:ascii="宋体" w:hAnsi="宋体" w:cs="宋体"/>
                <w:szCs w:val="21"/>
              </w:rPr>
              <w:t>2</w:t>
            </w:r>
          </w:p>
        </w:tc>
        <w:tc>
          <w:tcPr>
            <w:tcW w:w="2100" w:type="dxa"/>
            <w:vAlign w:val="center"/>
          </w:tcPr>
          <w:p>
            <w:pPr>
              <w:jc w:val="center"/>
              <w:rPr>
                <w:rFonts w:ascii="宋体" w:hAnsi="宋体" w:cs="宋体"/>
                <w:szCs w:val="21"/>
              </w:rPr>
            </w:pPr>
          </w:p>
        </w:tc>
        <w:tc>
          <w:tcPr>
            <w:tcW w:w="2520" w:type="dxa"/>
            <w:vAlign w:val="center"/>
          </w:tcPr>
          <w:p>
            <w:pPr>
              <w:pStyle w:val="22"/>
              <w:rPr>
                <w:rFonts w:hAnsi="宋体" w:cs="宋体"/>
              </w:rPr>
            </w:pPr>
          </w:p>
        </w:tc>
        <w:tc>
          <w:tcPr>
            <w:tcW w:w="735" w:type="dxa"/>
            <w:vAlign w:val="center"/>
          </w:tcPr>
          <w:p>
            <w:pPr>
              <w:pStyle w:val="22"/>
              <w:rPr>
                <w:rFonts w:hAnsi="宋体" w:cs="宋体"/>
              </w:rPr>
            </w:pPr>
          </w:p>
        </w:tc>
        <w:tc>
          <w:tcPr>
            <w:tcW w:w="1155" w:type="dxa"/>
            <w:vAlign w:val="center"/>
          </w:tcPr>
          <w:p>
            <w:pPr>
              <w:pStyle w:val="22"/>
              <w:rPr>
                <w:rFonts w:hAnsi="宋体" w:cs="宋体"/>
              </w:rPr>
            </w:pPr>
          </w:p>
        </w:tc>
        <w:tc>
          <w:tcPr>
            <w:tcW w:w="1575" w:type="dxa"/>
            <w:vAlign w:val="center"/>
          </w:tcPr>
          <w:p>
            <w:pPr>
              <w:pStyle w:val="22"/>
              <w:rPr>
                <w:rFonts w:hAnsi="宋体" w:cs="宋体"/>
              </w:rPr>
            </w:pPr>
          </w:p>
        </w:tc>
        <w:tc>
          <w:tcPr>
            <w:tcW w:w="1005" w:type="dxa"/>
            <w:vAlign w:val="center"/>
          </w:tcPr>
          <w:p>
            <w:pPr>
              <w:pStyle w:val="22"/>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vAlign w:val="center"/>
          </w:tcPr>
          <w:p>
            <w:pPr>
              <w:jc w:val="center"/>
              <w:rPr>
                <w:rFonts w:ascii="宋体" w:hAnsi="宋体" w:cs="宋体"/>
                <w:szCs w:val="21"/>
              </w:rPr>
            </w:pPr>
            <w:r>
              <w:rPr>
                <w:rFonts w:hint="eastAsia" w:ascii="宋体" w:hAnsi="宋体" w:cs="宋体"/>
                <w:szCs w:val="21"/>
              </w:rPr>
              <w:t>…</w:t>
            </w:r>
          </w:p>
        </w:tc>
        <w:tc>
          <w:tcPr>
            <w:tcW w:w="2100" w:type="dxa"/>
            <w:vAlign w:val="center"/>
          </w:tcPr>
          <w:p>
            <w:pPr>
              <w:jc w:val="center"/>
              <w:rPr>
                <w:rFonts w:ascii="宋体" w:hAnsi="宋体" w:cs="宋体"/>
                <w:szCs w:val="21"/>
              </w:rPr>
            </w:pPr>
          </w:p>
        </w:tc>
        <w:tc>
          <w:tcPr>
            <w:tcW w:w="2520" w:type="dxa"/>
            <w:vAlign w:val="center"/>
          </w:tcPr>
          <w:p>
            <w:pPr>
              <w:pStyle w:val="22"/>
              <w:rPr>
                <w:rFonts w:hAnsi="宋体" w:cs="宋体"/>
              </w:rPr>
            </w:pPr>
          </w:p>
        </w:tc>
        <w:tc>
          <w:tcPr>
            <w:tcW w:w="735" w:type="dxa"/>
            <w:vAlign w:val="center"/>
          </w:tcPr>
          <w:p>
            <w:pPr>
              <w:pStyle w:val="22"/>
              <w:rPr>
                <w:rFonts w:hAnsi="宋体" w:cs="宋体"/>
              </w:rPr>
            </w:pPr>
          </w:p>
        </w:tc>
        <w:tc>
          <w:tcPr>
            <w:tcW w:w="1155" w:type="dxa"/>
            <w:vAlign w:val="center"/>
          </w:tcPr>
          <w:p>
            <w:pPr>
              <w:pStyle w:val="22"/>
              <w:rPr>
                <w:rFonts w:hAnsi="宋体" w:cs="宋体"/>
              </w:rPr>
            </w:pPr>
          </w:p>
        </w:tc>
        <w:tc>
          <w:tcPr>
            <w:tcW w:w="1575" w:type="dxa"/>
            <w:vAlign w:val="center"/>
          </w:tcPr>
          <w:p>
            <w:pPr>
              <w:pStyle w:val="22"/>
              <w:rPr>
                <w:rFonts w:hAnsi="宋体" w:cs="宋体"/>
              </w:rPr>
            </w:pPr>
          </w:p>
        </w:tc>
        <w:tc>
          <w:tcPr>
            <w:tcW w:w="1005" w:type="dxa"/>
            <w:vAlign w:val="center"/>
          </w:tcPr>
          <w:p>
            <w:pPr>
              <w:pStyle w:val="22"/>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2730" w:type="dxa"/>
            <w:gridSpan w:val="2"/>
            <w:vAlign w:val="center"/>
          </w:tcPr>
          <w:p>
            <w:pPr>
              <w:jc w:val="center"/>
              <w:rPr>
                <w:rFonts w:ascii="宋体" w:hAnsi="宋体" w:cs="宋体"/>
                <w:szCs w:val="21"/>
              </w:rPr>
            </w:pPr>
            <w:r>
              <w:rPr>
                <w:rFonts w:hint="eastAsia" w:ascii="宋体" w:hAnsi="宋体" w:cs="宋体"/>
                <w:szCs w:val="21"/>
              </w:rPr>
              <w:t>合计金额：</w:t>
            </w:r>
          </w:p>
        </w:tc>
        <w:tc>
          <w:tcPr>
            <w:tcW w:w="6990" w:type="dxa"/>
            <w:gridSpan w:val="5"/>
            <w:vAlign w:val="center"/>
          </w:tcPr>
          <w:p>
            <w:pPr>
              <w:pStyle w:val="22"/>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22"/>
              <w:spacing w:line="360" w:lineRule="exact"/>
              <w:rPr>
                <w:rFonts w:hAnsi="宋体" w:cs="宋体"/>
                <w:u w:val="single"/>
              </w:rPr>
            </w:pPr>
            <w:r>
              <w:rPr>
                <w:rFonts w:hint="eastAsia" w:hAnsi="宋体" w:cs="宋体"/>
                <w:bCs/>
              </w:rPr>
              <w:t>提交服务成果时间</w:t>
            </w:r>
            <w:r>
              <w:rPr>
                <w:rFonts w:hint="eastAsia" w:hAnsi="宋体" w:cs="宋体"/>
              </w:rPr>
              <w:t>：</w:t>
            </w:r>
            <w:r>
              <w:rPr>
                <w:rFonts w:hint="eastAsia"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22"/>
              <w:spacing w:line="360" w:lineRule="exact"/>
              <w:rPr>
                <w:rFonts w:hAnsi="宋体" w:cs="宋体"/>
                <w:u w:val="single"/>
              </w:rPr>
            </w:pPr>
            <w:r>
              <w:rPr>
                <w:rFonts w:hint="eastAsia" w:hAnsi="宋体" w:cs="宋体"/>
                <w:bCs/>
              </w:rPr>
              <w:t>提交服务成果</w:t>
            </w:r>
            <w:r>
              <w:rPr>
                <w:rFonts w:hint="eastAsia" w:hAnsi="宋体" w:cs="宋体"/>
              </w:rPr>
              <w:t>地点：</w:t>
            </w:r>
            <w:r>
              <w:rPr>
                <w:rFonts w:hint="eastAsia" w:hAnsi="宋体" w:cs="宋体"/>
                <w:u w:val="single"/>
              </w:rPr>
              <w:t xml:space="preserve">          </w:t>
            </w:r>
          </w:p>
        </w:tc>
      </w:tr>
    </w:tbl>
    <w:p>
      <w:pPr>
        <w:spacing w:line="500" w:lineRule="exact"/>
        <w:rPr>
          <w:rFonts w:ascii="宋体" w:hAnsi="宋体" w:cs="宋体"/>
          <w:szCs w:val="21"/>
        </w:rPr>
      </w:pPr>
      <w:r>
        <w:rPr>
          <w:rFonts w:hint="eastAsia" w:ascii="宋体" w:hAnsi="宋体" w:cs="宋体"/>
          <w:szCs w:val="21"/>
        </w:rPr>
        <w:t>注：1.所有价格均用人民币表示，单位为元，精确到个数位。</w:t>
      </w:r>
    </w:p>
    <w:p>
      <w:pPr>
        <w:spacing w:line="500" w:lineRule="exact"/>
        <w:rPr>
          <w:rFonts w:ascii="宋体" w:hAnsi="宋体" w:cs="宋体"/>
          <w:szCs w:val="21"/>
        </w:rPr>
      </w:pPr>
      <w:r>
        <w:rPr>
          <w:rFonts w:hint="eastAsia" w:ascii="宋体" w:hAnsi="宋体" w:cs="宋体"/>
          <w:szCs w:val="21"/>
        </w:rPr>
        <w:t xml:space="preserve">    2.报价指货物、服务、随配附件、备品备件、工具、货物运抵指定交货地点、安装调试的各种费用和售后服务、税金及其它所有成本、费用的总和。</w:t>
      </w:r>
    </w:p>
    <w:p>
      <w:pPr>
        <w:spacing w:line="500" w:lineRule="exact"/>
        <w:rPr>
          <w:rFonts w:ascii="宋体" w:hAnsi="宋体" w:cs="宋体"/>
          <w:szCs w:val="21"/>
        </w:rPr>
      </w:pPr>
    </w:p>
    <w:p>
      <w:pPr>
        <w:pStyle w:val="22"/>
        <w:spacing w:line="500" w:lineRule="exact"/>
        <w:rPr>
          <w:rFonts w:hAnsi="宋体" w:cs="宋体"/>
          <w:u w:val="single"/>
        </w:rPr>
      </w:pPr>
      <w:r>
        <w:rPr>
          <w:rFonts w:hint="eastAsia" w:hAnsi="宋体" w:cs="宋体"/>
        </w:rPr>
        <w:t>法定代表人或法定代表人授权代表（签字）:</w:t>
      </w:r>
      <w:r>
        <w:rPr>
          <w:rFonts w:hint="eastAsia" w:hAnsi="宋体" w:cs="宋体"/>
          <w:u w:val="single"/>
        </w:rPr>
        <w:t xml:space="preserve">              </w:t>
      </w:r>
    </w:p>
    <w:p>
      <w:pPr>
        <w:pStyle w:val="22"/>
        <w:spacing w:line="500" w:lineRule="exact"/>
        <w:rPr>
          <w:rFonts w:hAnsi="宋体" w:cs="宋体"/>
          <w:u w:val="single"/>
        </w:rPr>
      </w:pPr>
      <w:r>
        <w:rPr>
          <w:rFonts w:hint="eastAsia" w:hAnsi="宋体" w:cs="宋体"/>
        </w:rPr>
        <w:t>谈判供应商名称（签章）：</w:t>
      </w:r>
      <w:r>
        <w:rPr>
          <w:rFonts w:hint="eastAsia" w:hAnsi="宋体" w:cs="宋体"/>
          <w:u w:val="single"/>
        </w:rPr>
        <w:t xml:space="preserve">       </w:t>
      </w:r>
    </w:p>
    <w:p>
      <w:pPr>
        <w:pStyle w:val="22"/>
        <w:spacing w:line="500" w:lineRule="exact"/>
        <w:rPr>
          <w:rFonts w:hAnsi="宋体" w:cs="宋体"/>
          <w:u w:val="single"/>
        </w:rPr>
      </w:pPr>
      <w:r>
        <w:rPr>
          <w:rFonts w:hint="eastAsia" w:hAnsi="宋体" w:cs="宋体"/>
        </w:rPr>
        <w:t>报价时间：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 xml:space="preserve">日 </w:t>
      </w:r>
    </w:p>
    <w:p>
      <w:pPr>
        <w:adjustRightInd w:val="0"/>
        <w:snapToGrid w:val="0"/>
        <w:spacing w:line="300" w:lineRule="auto"/>
        <w:ind w:left="-88" w:leftChars="-42"/>
        <w:rPr>
          <w:rFonts w:ascii="宋体" w:hAnsi="宋体" w:cs="宋体"/>
          <w:szCs w:val="21"/>
        </w:rPr>
      </w:pPr>
      <w:r>
        <w:rPr>
          <w:rFonts w:hint="eastAsia" w:ascii="宋体" w:hAnsi="宋体" w:cs="宋体"/>
          <w:szCs w:val="21"/>
        </w:rPr>
        <w:br w:type="page"/>
      </w:r>
    </w:p>
    <w:p>
      <w:pPr>
        <w:pStyle w:val="22"/>
        <w:spacing w:line="300" w:lineRule="auto"/>
        <w:rPr>
          <w:rFonts w:hAnsi="宋体" w:cs="宋体"/>
        </w:rPr>
      </w:pPr>
      <w:r>
        <w:rPr>
          <w:rFonts w:hint="eastAsia" w:hAnsi="宋体" w:cs="宋体"/>
        </w:rPr>
        <w:t>附件三</w:t>
      </w:r>
    </w:p>
    <w:p>
      <w:pPr>
        <w:adjustRightInd w:val="0"/>
        <w:snapToGrid w:val="0"/>
        <w:spacing w:line="300" w:lineRule="auto"/>
        <w:ind w:left="-88" w:leftChars="-42"/>
        <w:jc w:val="center"/>
        <w:rPr>
          <w:rFonts w:ascii="宋体" w:hAnsi="宋体" w:cs="宋体"/>
          <w:szCs w:val="21"/>
        </w:rPr>
      </w:pPr>
      <w:r>
        <w:rPr>
          <w:rFonts w:hint="eastAsia" w:ascii="宋体" w:hAnsi="宋体" w:cs="宋体"/>
          <w:szCs w:val="21"/>
        </w:rPr>
        <w:t>3.服务（技术设计）方案</w:t>
      </w:r>
    </w:p>
    <w:p>
      <w:pPr>
        <w:spacing w:line="300" w:lineRule="auto"/>
        <w:rPr>
          <w:rFonts w:ascii="宋体" w:hAnsi="宋体" w:cs="宋体"/>
          <w:szCs w:val="21"/>
        </w:rPr>
      </w:pPr>
      <w:r>
        <w:rPr>
          <w:rFonts w:hint="eastAsia" w:ascii="宋体" w:hAnsi="宋体" w:cs="宋体"/>
          <w:szCs w:val="21"/>
        </w:rPr>
        <w:t>采购项目名称:</w:t>
      </w:r>
      <w:r>
        <w:rPr>
          <w:rFonts w:hint="eastAsia" w:ascii="宋体" w:hAnsi="宋体" w:cs="宋体"/>
          <w:szCs w:val="21"/>
          <w:u w:val="single"/>
        </w:rPr>
        <w:t xml:space="preserve">                 </w:t>
      </w:r>
      <w:r>
        <w:rPr>
          <w:rFonts w:hint="eastAsia" w:ascii="宋体" w:hAnsi="宋体" w:cs="宋体"/>
          <w:szCs w:val="21"/>
        </w:rPr>
        <w:t xml:space="preserve">    </w:t>
      </w:r>
    </w:p>
    <w:p>
      <w:pPr>
        <w:spacing w:line="300" w:lineRule="auto"/>
        <w:rPr>
          <w:rFonts w:ascii="宋体" w:hAnsi="宋体" w:cs="宋体"/>
          <w:szCs w:val="21"/>
        </w:rPr>
      </w:pPr>
      <w:r>
        <w:rPr>
          <w:rFonts w:hint="eastAsia" w:ascii="宋体" w:hAnsi="宋体" w:cs="宋体"/>
          <w:szCs w:val="21"/>
        </w:rPr>
        <w:t>采购项目编号:</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adjustRightInd w:val="0"/>
        <w:snapToGrid w:val="0"/>
        <w:spacing w:line="500" w:lineRule="exact"/>
        <w:rPr>
          <w:rFonts w:ascii="宋体" w:hAnsi="宋体" w:cs="宋体"/>
          <w:szCs w:val="21"/>
        </w:rPr>
      </w:pPr>
    </w:p>
    <w:p>
      <w:pPr>
        <w:adjustRightInd w:val="0"/>
        <w:snapToGrid w:val="0"/>
        <w:spacing w:line="500" w:lineRule="exact"/>
        <w:ind w:firstLine="1785" w:firstLineChars="850"/>
        <w:rPr>
          <w:rFonts w:ascii="宋体" w:hAnsi="宋体" w:cs="宋体"/>
          <w:szCs w:val="21"/>
          <w:u w:val="single"/>
        </w:rPr>
      </w:pPr>
      <w:r>
        <w:rPr>
          <w:rFonts w:hint="eastAsia" w:ascii="宋体" w:hAnsi="宋体" w:cs="宋体"/>
          <w:szCs w:val="21"/>
        </w:rPr>
        <w:t>法定代表人或法定代表人授权代表签字：</w:t>
      </w:r>
      <w:r>
        <w:rPr>
          <w:rFonts w:hint="eastAsia" w:ascii="宋体" w:hAnsi="宋体" w:cs="宋体"/>
          <w:szCs w:val="21"/>
          <w:u w:val="single"/>
        </w:rPr>
        <w:t xml:space="preserve">              </w:t>
      </w:r>
    </w:p>
    <w:p>
      <w:pPr>
        <w:pStyle w:val="22"/>
        <w:spacing w:line="500" w:lineRule="exact"/>
        <w:ind w:firstLine="4935" w:firstLineChars="2350"/>
        <w:rPr>
          <w:rFonts w:hAnsi="宋体" w:cs="宋体"/>
          <w:u w:val="single"/>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adjustRightInd w:val="0"/>
        <w:snapToGrid w:val="0"/>
        <w:spacing w:line="300" w:lineRule="auto"/>
        <w:rPr>
          <w:rFonts w:ascii="宋体" w:hAnsi="宋体" w:cs="宋体"/>
          <w:szCs w:val="21"/>
          <w:u w:val="single"/>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r>
        <w:rPr>
          <w:rFonts w:hint="eastAsia" w:ascii="宋体" w:hAnsi="宋体" w:cs="宋体"/>
          <w:szCs w:val="21"/>
        </w:rPr>
        <w:br w:type="page"/>
      </w:r>
    </w:p>
    <w:p>
      <w:pPr>
        <w:spacing w:line="300" w:lineRule="auto"/>
        <w:rPr>
          <w:rFonts w:ascii="宋体" w:hAnsi="宋体" w:cs="宋体"/>
          <w:szCs w:val="21"/>
        </w:rPr>
      </w:pPr>
      <w:r>
        <w:rPr>
          <w:rFonts w:hint="eastAsia" w:ascii="宋体" w:hAnsi="宋体" w:cs="宋体"/>
          <w:szCs w:val="21"/>
        </w:rPr>
        <w:t>附件四</w:t>
      </w:r>
    </w:p>
    <w:p>
      <w:pPr>
        <w:spacing w:line="300" w:lineRule="auto"/>
        <w:jc w:val="center"/>
        <w:rPr>
          <w:rFonts w:ascii="宋体" w:hAnsi="宋体" w:cs="宋体"/>
          <w:szCs w:val="21"/>
        </w:rPr>
      </w:pPr>
      <w:r>
        <w:rPr>
          <w:rFonts w:hint="eastAsia" w:ascii="宋体" w:hAnsi="宋体" w:cs="宋体"/>
          <w:szCs w:val="21"/>
        </w:rPr>
        <w:t>4.商务、技术响应、偏离情况说明表</w:t>
      </w:r>
    </w:p>
    <w:p>
      <w:pPr>
        <w:spacing w:line="300" w:lineRule="auto"/>
        <w:rPr>
          <w:rFonts w:ascii="宋体" w:hAnsi="宋体" w:cs="宋体"/>
          <w:szCs w:val="21"/>
        </w:rPr>
      </w:pPr>
      <w:r>
        <w:rPr>
          <w:rFonts w:hint="eastAsia" w:ascii="宋体" w:hAnsi="宋体" w:cs="宋体"/>
          <w:szCs w:val="21"/>
        </w:rPr>
        <w:t>采购项目名称:</w:t>
      </w:r>
      <w:r>
        <w:rPr>
          <w:rFonts w:hint="eastAsia" w:ascii="宋体" w:hAnsi="宋体" w:cs="宋体"/>
          <w:szCs w:val="21"/>
          <w:u w:val="single"/>
        </w:rPr>
        <w:t xml:space="preserve">                 </w:t>
      </w:r>
      <w:r>
        <w:rPr>
          <w:rFonts w:hint="eastAsia" w:ascii="宋体" w:hAnsi="宋体" w:cs="宋体"/>
          <w:szCs w:val="21"/>
        </w:rPr>
        <w:t xml:space="preserve">    </w:t>
      </w:r>
    </w:p>
    <w:p>
      <w:pPr>
        <w:spacing w:line="30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p>
    <w:p>
      <w:pPr>
        <w:spacing w:line="300" w:lineRule="auto"/>
        <w:rPr>
          <w:rFonts w:ascii="宋体" w:hAnsi="宋体" w:cs="宋体"/>
          <w:szCs w:val="21"/>
        </w:rPr>
      </w:pPr>
      <w:r>
        <w:rPr>
          <w:rFonts w:hint="eastAsia" w:ascii="宋体" w:hAnsi="宋体" w:cs="宋体"/>
          <w:szCs w:val="21"/>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77" w:type="dxa"/>
            <w:gridSpan w:val="6"/>
          </w:tcPr>
          <w:p>
            <w:pPr>
              <w:adjustRightInd w:val="0"/>
              <w:snapToGrid w:val="0"/>
              <w:spacing w:line="300" w:lineRule="auto"/>
              <w:jc w:val="center"/>
              <w:outlineLvl w:val="0"/>
              <w:rPr>
                <w:rFonts w:ascii="宋体" w:hAnsi="宋体" w:cs="宋体"/>
                <w:b/>
                <w:szCs w:val="21"/>
              </w:rPr>
            </w:pPr>
            <w:bookmarkStart w:id="5" w:name="_Toc479693561"/>
            <w:r>
              <w:rPr>
                <w:rFonts w:hint="eastAsia" w:ascii="宋体" w:hAnsi="宋体" w:cs="宋体"/>
                <w:b/>
                <w:szCs w:val="21"/>
              </w:rPr>
              <w:t>商务部分</w:t>
            </w:r>
            <w:bookmarkEnd w:id="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jc w:val="center"/>
              <w:rPr>
                <w:rFonts w:ascii="宋体" w:hAnsi="宋体" w:cs="宋体"/>
              </w:rPr>
            </w:pPr>
            <w:r>
              <w:rPr>
                <w:rFonts w:hint="eastAsia" w:ascii="宋体" w:hAnsi="宋体" w:cs="宋体"/>
              </w:rPr>
              <w:t>序号</w:t>
            </w:r>
          </w:p>
        </w:tc>
        <w:tc>
          <w:tcPr>
            <w:tcW w:w="1600"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事项</w:t>
            </w:r>
          </w:p>
        </w:tc>
        <w:tc>
          <w:tcPr>
            <w:tcW w:w="2944" w:type="dxa"/>
            <w:vAlign w:val="center"/>
          </w:tcPr>
          <w:p>
            <w:pPr>
              <w:adjustRightInd w:val="0"/>
              <w:snapToGrid w:val="0"/>
              <w:spacing w:line="300" w:lineRule="auto"/>
              <w:jc w:val="center"/>
              <w:outlineLvl w:val="0"/>
              <w:rPr>
                <w:rFonts w:ascii="宋体" w:hAnsi="宋体" w:cs="宋体"/>
                <w:szCs w:val="21"/>
              </w:rPr>
            </w:pPr>
            <w:bookmarkStart w:id="6" w:name="_Toc479693557"/>
            <w:r>
              <w:rPr>
                <w:rFonts w:hint="eastAsia" w:ascii="宋体" w:hAnsi="宋体" w:cs="宋体"/>
                <w:szCs w:val="21"/>
              </w:rPr>
              <w:t>竞争性谈判文件要求</w:t>
            </w:r>
            <w:bookmarkEnd w:id="6"/>
          </w:p>
        </w:tc>
        <w:tc>
          <w:tcPr>
            <w:tcW w:w="3087" w:type="dxa"/>
            <w:vAlign w:val="center"/>
          </w:tcPr>
          <w:p>
            <w:pPr>
              <w:adjustRightInd w:val="0"/>
              <w:snapToGrid w:val="0"/>
              <w:spacing w:line="300" w:lineRule="auto"/>
              <w:jc w:val="center"/>
              <w:outlineLvl w:val="0"/>
              <w:rPr>
                <w:rFonts w:ascii="宋体" w:hAnsi="宋体" w:cs="宋体"/>
                <w:szCs w:val="21"/>
              </w:rPr>
            </w:pPr>
            <w:bookmarkStart w:id="7" w:name="_Toc479693558"/>
            <w:r>
              <w:rPr>
                <w:rFonts w:hint="eastAsia" w:ascii="宋体" w:hAnsi="宋体" w:cs="宋体"/>
                <w:szCs w:val="21"/>
              </w:rPr>
              <w:t>竞争性谈判响应文件具体响应</w:t>
            </w:r>
            <w:bookmarkEnd w:id="7"/>
          </w:p>
        </w:tc>
        <w:tc>
          <w:tcPr>
            <w:tcW w:w="914" w:type="dxa"/>
            <w:vAlign w:val="center"/>
          </w:tcPr>
          <w:p>
            <w:pPr>
              <w:adjustRightInd w:val="0"/>
              <w:snapToGrid w:val="0"/>
              <w:spacing w:line="300" w:lineRule="auto"/>
              <w:jc w:val="center"/>
              <w:outlineLvl w:val="0"/>
              <w:rPr>
                <w:rFonts w:ascii="宋体" w:hAnsi="宋体" w:cs="宋体"/>
                <w:szCs w:val="21"/>
              </w:rPr>
            </w:pPr>
            <w:bookmarkStart w:id="8" w:name="_Toc479693559"/>
            <w:r>
              <w:rPr>
                <w:rFonts w:hint="eastAsia" w:ascii="宋体" w:hAnsi="宋体" w:cs="宋体"/>
                <w:szCs w:val="21"/>
              </w:rPr>
              <w:t>响应/偏离</w:t>
            </w:r>
            <w:bookmarkEnd w:id="8"/>
          </w:p>
        </w:tc>
        <w:tc>
          <w:tcPr>
            <w:tcW w:w="797" w:type="dxa"/>
            <w:vAlign w:val="center"/>
          </w:tcPr>
          <w:p>
            <w:pPr>
              <w:adjustRightInd w:val="0"/>
              <w:snapToGrid w:val="0"/>
              <w:spacing w:line="300" w:lineRule="auto"/>
              <w:jc w:val="center"/>
              <w:outlineLvl w:val="0"/>
              <w:rPr>
                <w:rFonts w:ascii="宋体" w:hAnsi="宋体" w:cs="宋体"/>
                <w:szCs w:val="21"/>
              </w:rPr>
            </w:pPr>
            <w:bookmarkStart w:id="9" w:name="_Toc479693560"/>
            <w:r>
              <w:rPr>
                <w:rFonts w:hint="eastAsia" w:ascii="宋体" w:hAnsi="宋体" w:cs="宋体"/>
                <w:szCs w:val="21"/>
              </w:rPr>
              <w:t>说明</w:t>
            </w:r>
            <w:bookmarkEnd w:id="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一</w:t>
            </w:r>
          </w:p>
        </w:tc>
        <w:tc>
          <w:tcPr>
            <w:tcW w:w="1600" w:type="dxa"/>
            <w:vAlign w:val="center"/>
          </w:tcPr>
          <w:p>
            <w:pPr>
              <w:tabs>
                <w:tab w:val="left" w:pos="180"/>
                <w:tab w:val="left" w:pos="1620"/>
              </w:tabs>
              <w:spacing w:line="400" w:lineRule="exact"/>
              <w:rPr>
                <w:rFonts w:ascii="宋体" w:hAnsi="宋体"/>
                <w:szCs w:val="21"/>
              </w:rPr>
            </w:pPr>
            <w:r>
              <w:rPr>
                <w:rFonts w:hint="eastAsia" w:ascii="宋体" w:hAnsi="宋体" w:cs="宋体"/>
                <w:szCs w:val="21"/>
              </w:rPr>
              <w:t>合同签订期</w:t>
            </w:r>
          </w:p>
        </w:tc>
        <w:tc>
          <w:tcPr>
            <w:tcW w:w="2944" w:type="dxa"/>
            <w:vAlign w:val="center"/>
          </w:tcPr>
          <w:p>
            <w:pPr>
              <w:adjustRightInd w:val="0"/>
              <w:snapToGrid w:val="0"/>
              <w:spacing w:line="300" w:lineRule="auto"/>
              <w:jc w:val="left"/>
              <w:outlineLvl w:val="0"/>
              <w:rPr>
                <w:rFonts w:ascii="宋体" w:hAnsi="宋体" w:cs="宋体"/>
                <w:szCs w:val="21"/>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响应</w:t>
            </w:r>
          </w:p>
        </w:tc>
        <w:tc>
          <w:tcPr>
            <w:tcW w:w="797"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二</w:t>
            </w:r>
          </w:p>
        </w:tc>
        <w:tc>
          <w:tcPr>
            <w:tcW w:w="1600" w:type="dxa"/>
            <w:vAlign w:val="center"/>
          </w:tcPr>
          <w:p>
            <w:pPr>
              <w:spacing w:line="400" w:lineRule="exact"/>
              <w:rPr>
                <w:rFonts w:ascii="宋体" w:hAnsi="宋体"/>
                <w:szCs w:val="21"/>
              </w:rPr>
            </w:pPr>
            <w:r>
              <w:rPr>
                <w:rFonts w:hint="eastAsia" w:ascii="宋体" w:hAnsi="宋体" w:cs="宋体"/>
                <w:bCs/>
                <w:szCs w:val="21"/>
              </w:rPr>
              <w:t>提交服务成果时间</w:t>
            </w:r>
          </w:p>
        </w:tc>
        <w:tc>
          <w:tcPr>
            <w:tcW w:w="2944" w:type="dxa"/>
            <w:vAlign w:val="center"/>
          </w:tcPr>
          <w:p>
            <w:pPr>
              <w:adjustRightInd w:val="0"/>
              <w:snapToGrid w:val="0"/>
              <w:spacing w:line="300" w:lineRule="auto"/>
              <w:jc w:val="left"/>
              <w:outlineLvl w:val="0"/>
              <w:rPr>
                <w:rFonts w:ascii="宋体" w:hAnsi="宋体" w:cs="宋体"/>
                <w:szCs w:val="21"/>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p>
        </w:tc>
        <w:tc>
          <w:tcPr>
            <w:tcW w:w="797"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三</w:t>
            </w:r>
          </w:p>
        </w:tc>
        <w:tc>
          <w:tcPr>
            <w:tcW w:w="1600" w:type="dxa"/>
            <w:vAlign w:val="center"/>
          </w:tcPr>
          <w:p>
            <w:pPr>
              <w:spacing w:line="400" w:lineRule="exact"/>
              <w:rPr>
                <w:rFonts w:ascii="宋体" w:hAnsi="宋体"/>
                <w:szCs w:val="21"/>
              </w:rPr>
            </w:pPr>
            <w:r>
              <w:rPr>
                <w:rFonts w:hint="eastAsia" w:ascii="宋体" w:hAnsi="宋体" w:cs="宋体"/>
                <w:bCs/>
                <w:szCs w:val="21"/>
              </w:rPr>
              <w:t>提交服务成果地点</w:t>
            </w:r>
          </w:p>
        </w:tc>
        <w:tc>
          <w:tcPr>
            <w:tcW w:w="2944" w:type="dxa"/>
            <w:vAlign w:val="center"/>
          </w:tcPr>
          <w:p>
            <w:pPr>
              <w:adjustRightInd w:val="0"/>
              <w:snapToGrid w:val="0"/>
              <w:spacing w:line="300" w:lineRule="auto"/>
              <w:jc w:val="left"/>
              <w:outlineLvl w:val="0"/>
              <w:rPr>
                <w:rFonts w:ascii="宋体" w:hAnsi="宋体" w:cs="宋体"/>
                <w:szCs w:val="21"/>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p>
        </w:tc>
        <w:tc>
          <w:tcPr>
            <w:tcW w:w="797"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四</w:t>
            </w:r>
          </w:p>
        </w:tc>
        <w:tc>
          <w:tcPr>
            <w:tcW w:w="1600" w:type="dxa"/>
            <w:vAlign w:val="center"/>
          </w:tcPr>
          <w:p>
            <w:pPr>
              <w:adjustRightInd w:val="0"/>
              <w:snapToGrid w:val="0"/>
              <w:spacing w:line="300" w:lineRule="auto"/>
              <w:outlineLvl w:val="0"/>
              <w:rPr>
                <w:rFonts w:ascii="宋体" w:hAnsi="宋体" w:cs="宋体"/>
              </w:rPr>
            </w:pPr>
            <w:r>
              <w:rPr>
                <w:rFonts w:hint="eastAsia" w:ascii="宋体" w:hAnsi="宋体" w:cs="宋体"/>
                <w:szCs w:val="21"/>
              </w:rPr>
              <w:t>售后服务要求</w:t>
            </w:r>
          </w:p>
        </w:tc>
        <w:tc>
          <w:tcPr>
            <w:tcW w:w="2944" w:type="dxa"/>
            <w:vAlign w:val="center"/>
          </w:tcPr>
          <w:p>
            <w:pPr>
              <w:adjustRightInd w:val="0"/>
              <w:snapToGrid w:val="0"/>
              <w:spacing w:line="300" w:lineRule="auto"/>
              <w:jc w:val="left"/>
              <w:outlineLvl w:val="0"/>
              <w:rPr>
                <w:rFonts w:ascii="宋体" w:hAnsi="宋体" w:cs="宋体"/>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p>
        </w:tc>
        <w:tc>
          <w:tcPr>
            <w:tcW w:w="797"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cs="宋体"/>
                <w:szCs w:val="21"/>
              </w:rPr>
            </w:pPr>
            <w:r>
              <w:rPr>
                <w:rFonts w:ascii="宋体" w:hAnsi="宋体" w:cs="宋体"/>
                <w:szCs w:val="21"/>
              </w:rPr>
              <w:t>…</w:t>
            </w:r>
          </w:p>
        </w:tc>
        <w:tc>
          <w:tcPr>
            <w:tcW w:w="1600" w:type="dxa"/>
          </w:tcPr>
          <w:p>
            <w:pPr>
              <w:adjustRightInd w:val="0"/>
              <w:snapToGrid w:val="0"/>
              <w:spacing w:line="300" w:lineRule="auto"/>
              <w:jc w:val="left"/>
              <w:outlineLvl w:val="0"/>
              <w:rPr>
                <w:rFonts w:ascii="宋体" w:hAnsi="宋体" w:cs="宋体"/>
              </w:rPr>
            </w:pPr>
            <w:r>
              <w:rPr>
                <w:rFonts w:ascii="宋体" w:hAnsi="宋体" w:cs="宋体"/>
              </w:rPr>
              <w:t>…</w:t>
            </w:r>
          </w:p>
        </w:tc>
        <w:tc>
          <w:tcPr>
            <w:tcW w:w="2944" w:type="dxa"/>
            <w:vAlign w:val="center"/>
          </w:tcPr>
          <w:p>
            <w:pPr>
              <w:adjustRightInd w:val="0"/>
              <w:snapToGrid w:val="0"/>
              <w:spacing w:line="300" w:lineRule="auto"/>
              <w:jc w:val="left"/>
              <w:outlineLvl w:val="0"/>
              <w:rPr>
                <w:rFonts w:ascii="宋体" w:hAnsi="宋体" w:cs="宋体"/>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p>
        </w:tc>
        <w:tc>
          <w:tcPr>
            <w:tcW w:w="797"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cs="宋体"/>
                <w:szCs w:val="21"/>
              </w:rPr>
            </w:pPr>
          </w:p>
        </w:tc>
        <w:tc>
          <w:tcPr>
            <w:tcW w:w="1600" w:type="dxa"/>
          </w:tcPr>
          <w:p>
            <w:pPr>
              <w:adjustRightInd w:val="0"/>
              <w:snapToGrid w:val="0"/>
              <w:spacing w:line="300" w:lineRule="auto"/>
              <w:jc w:val="left"/>
              <w:outlineLvl w:val="0"/>
              <w:rPr>
                <w:rFonts w:ascii="宋体" w:hAnsi="宋体" w:cs="宋体"/>
              </w:rPr>
            </w:pPr>
          </w:p>
        </w:tc>
        <w:tc>
          <w:tcPr>
            <w:tcW w:w="2944" w:type="dxa"/>
            <w:vAlign w:val="center"/>
          </w:tcPr>
          <w:p>
            <w:pPr>
              <w:adjustRightInd w:val="0"/>
              <w:snapToGrid w:val="0"/>
              <w:spacing w:line="300" w:lineRule="auto"/>
              <w:jc w:val="left"/>
              <w:outlineLvl w:val="0"/>
              <w:rPr>
                <w:rFonts w:ascii="宋体" w:hAnsi="宋体" w:cs="宋体"/>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p>
        </w:tc>
        <w:tc>
          <w:tcPr>
            <w:tcW w:w="797" w:type="dxa"/>
            <w:vAlign w:val="center"/>
          </w:tcPr>
          <w:p>
            <w:pPr>
              <w:adjustRightInd w:val="0"/>
              <w:snapToGrid w:val="0"/>
              <w:spacing w:line="300" w:lineRule="auto"/>
              <w:jc w:val="center"/>
              <w:outlineLvl w:val="0"/>
              <w:rPr>
                <w:rFonts w:ascii="宋体" w:hAnsi="宋体" w:cs="宋体"/>
                <w:szCs w:val="21"/>
              </w:rPr>
            </w:pPr>
          </w:p>
        </w:tc>
      </w:tr>
    </w:tbl>
    <w:p>
      <w:pPr>
        <w:pStyle w:val="116"/>
        <w:adjustRightInd w:val="0"/>
        <w:snapToGrid w:val="0"/>
        <w:spacing w:line="240" w:lineRule="exact"/>
        <w:ind w:firstLine="420"/>
        <w:rPr>
          <w:rFonts w:ascii="宋体" w:hAnsi="宋体" w:cs="宋体"/>
          <w:sz w:val="21"/>
          <w:szCs w:val="21"/>
        </w:rPr>
      </w:pPr>
    </w:p>
    <w:p>
      <w:pPr>
        <w:pStyle w:val="116"/>
        <w:adjustRightInd w:val="0"/>
        <w:snapToGrid w:val="0"/>
        <w:spacing w:line="240" w:lineRule="exact"/>
        <w:ind w:firstLine="420"/>
        <w:rPr>
          <w:rFonts w:ascii="宋体" w:hAnsi="宋体" w:cs="宋体"/>
          <w:sz w:val="21"/>
          <w:szCs w:val="21"/>
        </w:rPr>
      </w:pPr>
    </w:p>
    <w:p>
      <w:pPr>
        <w:pStyle w:val="116"/>
        <w:adjustRightInd w:val="0"/>
        <w:snapToGrid w:val="0"/>
        <w:spacing w:line="240" w:lineRule="exact"/>
        <w:ind w:firstLine="420"/>
        <w:rPr>
          <w:rFonts w:ascii="宋体" w:hAnsi="宋体" w:cs="宋体"/>
          <w:sz w:val="21"/>
          <w:szCs w:val="21"/>
        </w:rPr>
      </w:pPr>
    </w:p>
    <w:p>
      <w:pPr>
        <w:pStyle w:val="116"/>
        <w:adjustRightInd w:val="0"/>
        <w:snapToGrid w:val="0"/>
        <w:spacing w:line="240" w:lineRule="exact"/>
        <w:ind w:firstLine="420"/>
        <w:rPr>
          <w:rFonts w:ascii="宋体" w:hAnsi="宋体" w:cs="宋体"/>
          <w:sz w:val="21"/>
          <w:szCs w:val="21"/>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750" w:type="dxa"/>
            <w:gridSpan w:val="6"/>
            <w:vAlign w:val="center"/>
          </w:tcPr>
          <w:p>
            <w:pPr>
              <w:adjustRightInd w:val="0"/>
              <w:snapToGrid w:val="0"/>
              <w:spacing w:line="300" w:lineRule="exact"/>
              <w:ind w:left="1" w:leftChars="-118" w:hanging="249" w:hangingChars="118"/>
              <w:jc w:val="center"/>
              <w:outlineLvl w:val="0"/>
              <w:rPr>
                <w:rFonts w:ascii="宋体" w:hAnsi="宋体" w:cs="宋体"/>
                <w:b/>
                <w:szCs w:val="21"/>
              </w:rPr>
            </w:pPr>
            <w:r>
              <w:rPr>
                <w:rFonts w:hint="eastAsia" w:ascii="宋体" w:hAnsi="宋体" w:cs="宋体"/>
                <w:b/>
                <w:szCs w:val="21"/>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序号</w:t>
            </w:r>
          </w:p>
        </w:tc>
        <w:tc>
          <w:tcPr>
            <w:tcW w:w="1134"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名称</w:t>
            </w:r>
          </w:p>
        </w:tc>
        <w:tc>
          <w:tcPr>
            <w:tcW w:w="3260"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竞争性谈判文件要求</w:t>
            </w:r>
          </w:p>
          <w:p>
            <w:pPr>
              <w:adjustRightInd w:val="0"/>
              <w:snapToGrid w:val="0"/>
              <w:spacing w:line="300" w:lineRule="exact"/>
              <w:jc w:val="center"/>
              <w:outlineLvl w:val="0"/>
              <w:rPr>
                <w:rFonts w:ascii="宋体" w:hAnsi="宋体" w:cs="宋体"/>
                <w:szCs w:val="21"/>
              </w:rPr>
            </w:pPr>
            <w:r>
              <w:rPr>
                <w:rFonts w:hint="eastAsia" w:ascii="宋体" w:hAnsi="宋体" w:cs="宋体"/>
                <w:szCs w:val="21"/>
              </w:rPr>
              <w:t>（技术参数需求及服务要求）</w:t>
            </w:r>
          </w:p>
        </w:tc>
        <w:tc>
          <w:tcPr>
            <w:tcW w:w="3260"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竞争性谈判响应文件的具体技术参数响应</w:t>
            </w:r>
          </w:p>
        </w:tc>
        <w:tc>
          <w:tcPr>
            <w:tcW w:w="840"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响应/偏离</w:t>
            </w:r>
          </w:p>
        </w:tc>
        <w:tc>
          <w:tcPr>
            <w:tcW w:w="722" w:type="dxa"/>
            <w:vAlign w:val="center"/>
          </w:tcPr>
          <w:p>
            <w:pPr>
              <w:adjustRightInd w:val="0"/>
              <w:snapToGrid w:val="0"/>
              <w:spacing w:line="300" w:lineRule="exact"/>
              <w:ind w:leftChars="-118" w:hanging="247" w:hangingChars="118"/>
              <w:jc w:val="center"/>
              <w:outlineLvl w:val="0"/>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Lines="50" w:afterLines="50" w:line="300" w:lineRule="exact"/>
              <w:jc w:val="center"/>
              <w:rPr>
                <w:rFonts w:ascii="宋体" w:hAnsi="宋体" w:cs="宋体"/>
                <w:szCs w:val="21"/>
              </w:rPr>
            </w:pPr>
            <w:r>
              <w:rPr>
                <w:rFonts w:hint="eastAsia" w:ascii="宋体" w:hAnsi="宋体" w:cs="宋体"/>
                <w:szCs w:val="21"/>
              </w:rPr>
              <w:t>1</w:t>
            </w:r>
          </w:p>
        </w:tc>
        <w:tc>
          <w:tcPr>
            <w:tcW w:w="1134" w:type="dxa"/>
            <w:vAlign w:val="center"/>
          </w:tcPr>
          <w:p>
            <w:pPr>
              <w:adjustRightInd w:val="0"/>
              <w:snapToGrid w:val="0"/>
              <w:spacing w:line="300" w:lineRule="exact"/>
              <w:jc w:val="left"/>
              <w:rPr>
                <w:rFonts w:ascii="宋体" w:hAnsi="宋体" w:cs="宋体"/>
                <w:szCs w:val="21"/>
              </w:rPr>
            </w:pPr>
          </w:p>
        </w:tc>
        <w:tc>
          <w:tcPr>
            <w:tcW w:w="3260" w:type="dxa"/>
            <w:vAlign w:val="center"/>
          </w:tcPr>
          <w:p>
            <w:pPr>
              <w:adjustRightInd w:val="0"/>
              <w:snapToGrid w:val="0"/>
              <w:spacing w:line="300" w:lineRule="exact"/>
              <w:jc w:val="left"/>
              <w:outlineLvl w:val="0"/>
              <w:rPr>
                <w:rFonts w:ascii="宋体" w:hAnsi="宋体" w:cs="宋体"/>
                <w:szCs w:val="21"/>
              </w:rPr>
            </w:pPr>
          </w:p>
        </w:tc>
        <w:tc>
          <w:tcPr>
            <w:tcW w:w="3260" w:type="dxa"/>
            <w:vAlign w:val="center"/>
          </w:tcPr>
          <w:p>
            <w:pPr>
              <w:adjustRightInd w:val="0"/>
              <w:snapToGrid w:val="0"/>
              <w:spacing w:line="300" w:lineRule="exact"/>
              <w:jc w:val="left"/>
              <w:outlineLvl w:val="0"/>
              <w:rPr>
                <w:rFonts w:ascii="宋体" w:hAnsi="宋体" w:cs="宋体"/>
                <w:szCs w:val="21"/>
              </w:rPr>
            </w:pPr>
          </w:p>
        </w:tc>
        <w:tc>
          <w:tcPr>
            <w:tcW w:w="840"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无偏离</w:t>
            </w:r>
          </w:p>
        </w:tc>
        <w:tc>
          <w:tcPr>
            <w:tcW w:w="722" w:type="dxa"/>
            <w:vAlign w:val="center"/>
          </w:tcPr>
          <w:p>
            <w:pPr>
              <w:adjustRightInd w:val="0"/>
              <w:snapToGrid w:val="0"/>
              <w:spacing w:line="30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Lines="50" w:afterLines="50" w:line="300" w:lineRule="exact"/>
              <w:jc w:val="center"/>
              <w:rPr>
                <w:rFonts w:ascii="宋体" w:hAnsi="宋体" w:cs="宋体"/>
                <w:szCs w:val="21"/>
              </w:rPr>
            </w:pPr>
          </w:p>
        </w:tc>
        <w:tc>
          <w:tcPr>
            <w:tcW w:w="1134" w:type="dxa"/>
            <w:vAlign w:val="center"/>
          </w:tcPr>
          <w:p>
            <w:pPr>
              <w:adjustRightInd w:val="0"/>
              <w:snapToGrid w:val="0"/>
              <w:spacing w:line="300" w:lineRule="exact"/>
              <w:jc w:val="left"/>
              <w:rPr>
                <w:rFonts w:ascii="宋体" w:hAnsi="宋体" w:cs="宋体"/>
                <w:szCs w:val="21"/>
              </w:rPr>
            </w:pPr>
          </w:p>
        </w:tc>
        <w:tc>
          <w:tcPr>
            <w:tcW w:w="3260" w:type="dxa"/>
            <w:vAlign w:val="center"/>
          </w:tcPr>
          <w:p>
            <w:pPr>
              <w:adjustRightInd w:val="0"/>
              <w:snapToGrid w:val="0"/>
              <w:spacing w:line="300" w:lineRule="exact"/>
              <w:jc w:val="left"/>
              <w:outlineLvl w:val="0"/>
              <w:rPr>
                <w:rFonts w:ascii="宋体" w:hAnsi="宋体" w:cs="宋体"/>
                <w:szCs w:val="21"/>
              </w:rPr>
            </w:pPr>
          </w:p>
        </w:tc>
        <w:tc>
          <w:tcPr>
            <w:tcW w:w="3260" w:type="dxa"/>
            <w:vAlign w:val="center"/>
          </w:tcPr>
          <w:p>
            <w:pPr>
              <w:adjustRightInd w:val="0"/>
              <w:snapToGrid w:val="0"/>
              <w:spacing w:line="300" w:lineRule="exact"/>
              <w:jc w:val="left"/>
              <w:outlineLvl w:val="0"/>
              <w:rPr>
                <w:rFonts w:ascii="宋体" w:hAnsi="宋体" w:cs="宋体"/>
                <w:szCs w:val="21"/>
              </w:rPr>
            </w:pPr>
          </w:p>
        </w:tc>
        <w:tc>
          <w:tcPr>
            <w:tcW w:w="840" w:type="dxa"/>
            <w:vAlign w:val="center"/>
          </w:tcPr>
          <w:p>
            <w:pPr>
              <w:adjustRightInd w:val="0"/>
              <w:snapToGrid w:val="0"/>
              <w:spacing w:line="300" w:lineRule="exact"/>
              <w:jc w:val="center"/>
              <w:outlineLvl w:val="0"/>
              <w:rPr>
                <w:rFonts w:ascii="宋体" w:hAnsi="宋体" w:cs="宋体"/>
                <w:szCs w:val="21"/>
              </w:rPr>
            </w:pPr>
          </w:p>
        </w:tc>
        <w:tc>
          <w:tcPr>
            <w:tcW w:w="722" w:type="dxa"/>
            <w:vAlign w:val="center"/>
          </w:tcPr>
          <w:p>
            <w:pPr>
              <w:adjustRightInd w:val="0"/>
              <w:snapToGrid w:val="0"/>
              <w:spacing w:line="30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w:t>
            </w:r>
          </w:p>
        </w:tc>
        <w:tc>
          <w:tcPr>
            <w:tcW w:w="1134" w:type="dxa"/>
            <w:vAlign w:val="center"/>
          </w:tcPr>
          <w:p>
            <w:pPr>
              <w:adjustRightInd w:val="0"/>
              <w:snapToGrid w:val="0"/>
              <w:spacing w:line="300" w:lineRule="exact"/>
              <w:jc w:val="center"/>
              <w:outlineLvl w:val="0"/>
              <w:rPr>
                <w:rFonts w:ascii="宋体" w:hAnsi="宋体" w:cs="宋体"/>
                <w:szCs w:val="21"/>
              </w:rPr>
            </w:pPr>
          </w:p>
        </w:tc>
        <w:tc>
          <w:tcPr>
            <w:tcW w:w="3260" w:type="dxa"/>
            <w:vAlign w:val="center"/>
          </w:tcPr>
          <w:p>
            <w:pPr>
              <w:adjustRightInd w:val="0"/>
              <w:snapToGrid w:val="0"/>
              <w:spacing w:line="300" w:lineRule="exact"/>
              <w:jc w:val="center"/>
              <w:outlineLvl w:val="0"/>
              <w:rPr>
                <w:rFonts w:ascii="宋体" w:hAnsi="宋体" w:cs="宋体"/>
                <w:szCs w:val="21"/>
              </w:rPr>
            </w:pPr>
          </w:p>
        </w:tc>
        <w:tc>
          <w:tcPr>
            <w:tcW w:w="3260" w:type="dxa"/>
            <w:vAlign w:val="center"/>
          </w:tcPr>
          <w:p>
            <w:pPr>
              <w:adjustRightInd w:val="0"/>
              <w:snapToGrid w:val="0"/>
              <w:spacing w:line="300" w:lineRule="exact"/>
              <w:jc w:val="center"/>
              <w:outlineLvl w:val="0"/>
              <w:rPr>
                <w:rFonts w:ascii="宋体" w:hAnsi="宋体" w:cs="宋体"/>
                <w:szCs w:val="21"/>
              </w:rPr>
            </w:pPr>
          </w:p>
        </w:tc>
        <w:tc>
          <w:tcPr>
            <w:tcW w:w="840" w:type="dxa"/>
            <w:vAlign w:val="center"/>
          </w:tcPr>
          <w:p>
            <w:pPr>
              <w:adjustRightInd w:val="0"/>
              <w:snapToGrid w:val="0"/>
              <w:spacing w:line="300" w:lineRule="exact"/>
              <w:jc w:val="center"/>
              <w:outlineLvl w:val="0"/>
              <w:rPr>
                <w:rFonts w:ascii="宋体" w:hAnsi="宋体" w:cs="宋体"/>
                <w:szCs w:val="21"/>
              </w:rPr>
            </w:pPr>
          </w:p>
        </w:tc>
        <w:tc>
          <w:tcPr>
            <w:tcW w:w="722" w:type="dxa"/>
            <w:vAlign w:val="center"/>
          </w:tcPr>
          <w:p>
            <w:pPr>
              <w:adjustRightInd w:val="0"/>
              <w:snapToGrid w:val="0"/>
              <w:spacing w:line="300" w:lineRule="exact"/>
              <w:jc w:val="center"/>
              <w:outlineLvl w:val="0"/>
              <w:rPr>
                <w:rFonts w:ascii="宋体" w:hAnsi="宋体" w:cs="宋体"/>
                <w:szCs w:val="21"/>
              </w:rPr>
            </w:pPr>
          </w:p>
        </w:tc>
      </w:tr>
    </w:tbl>
    <w:p>
      <w:pPr>
        <w:adjustRightInd w:val="0"/>
        <w:snapToGrid w:val="0"/>
        <w:spacing w:line="240" w:lineRule="exact"/>
        <w:ind w:firstLine="105" w:firstLineChars="50"/>
        <w:rPr>
          <w:rFonts w:ascii="宋体" w:hAnsi="宋体" w:cs="宋体"/>
          <w:szCs w:val="21"/>
        </w:rPr>
      </w:pPr>
      <w:r>
        <w:rPr>
          <w:rFonts w:hint="eastAsia" w:ascii="宋体" w:hAnsi="宋体" w:cs="宋体"/>
          <w:szCs w:val="21"/>
        </w:rPr>
        <w:t>说明：</w:t>
      </w:r>
      <w:r>
        <w:rPr>
          <w:rFonts w:hint="eastAsia" w:ascii="宋体" w:hAnsi="宋体" w:cs="宋体"/>
        </w:rPr>
        <w:t>1.应写明竞争性谈判响应文件对商务与技术要求的响应和偏离情况；</w:t>
      </w:r>
    </w:p>
    <w:p>
      <w:pPr>
        <w:pStyle w:val="19"/>
        <w:spacing w:line="240" w:lineRule="exact"/>
        <w:ind w:firstLine="630" w:firstLineChars="300"/>
        <w:rPr>
          <w:rFonts w:ascii="宋体" w:hAnsi="宋体" w:eastAsia="宋体" w:cs="宋体"/>
          <w:sz w:val="21"/>
          <w:szCs w:val="21"/>
        </w:rPr>
      </w:pPr>
      <w:r>
        <w:rPr>
          <w:rFonts w:hint="eastAsia" w:ascii="宋体" w:hAnsi="宋体" w:eastAsia="宋体" w:cs="宋体"/>
          <w:sz w:val="21"/>
          <w:szCs w:val="21"/>
        </w:rPr>
        <w:t xml:space="preserve"> 2.应对照竞争性谈判文件“第三章  采购项目需求”，逐条说明所提供货物和服务已对竞争性谈判文件的技术规格做出了实质性的响应，并申明与技术规格条文的响应和偏离。特别对有具体参数要求的指标，竞标人必须提供所供设备的具体参数值。如果仅注明“符合”、“满足”或简单复制竞争性谈判文件要求，将导致谈判被拒绝。</w:t>
      </w:r>
    </w:p>
    <w:p>
      <w:pPr>
        <w:pStyle w:val="22"/>
        <w:spacing w:line="300" w:lineRule="auto"/>
        <w:rPr>
          <w:rFonts w:hAnsi="宋体" w:cs="宋体"/>
        </w:rPr>
      </w:pPr>
    </w:p>
    <w:p>
      <w:pPr>
        <w:pStyle w:val="22"/>
        <w:spacing w:line="300" w:lineRule="auto"/>
        <w:ind w:firstLine="1470" w:firstLineChars="700"/>
        <w:rPr>
          <w:rFonts w:hAnsi="宋体" w:cs="宋体"/>
        </w:rPr>
      </w:pPr>
      <w:r>
        <w:rPr>
          <w:rFonts w:hint="eastAsia" w:hAnsi="宋体" w:cs="宋体"/>
        </w:rPr>
        <w:t>法定代表人或法定代表人授权代表签字:</w:t>
      </w:r>
      <w:r>
        <w:rPr>
          <w:rFonts w:hint="eastAsia" w:hAnsi="宋体" w:cs="宋体"/>
          <w:u w:val="single"/>
        </w:rPr>
        <w:t xml:space="preserve">                </w:t>
      </w:r>
      <w:r>
        <w:rPr>
          <w:rFonts w:hint="eastAsia" w:hAnsi="宋体" w:cs="宋体"/>
        </w:rPr>
        <w:t xml:space="preserve">  </w:t>
      </w:r>
    </w:p>
    <w:p>
      <w:pPr>
        <w:pStyle w:val="22"/>
        <w:spacing w:line="300" w:lineRule="auto"/>
        <w:ind w:firstLine="4935" w:firstLineChars="2350"/>
        <w:rPr>
          <w:rFonts w:hAnsi="宋体" w:cs="宋体"/>
          <w:u w:val="single"/>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r>
        <w:rPr>
          <w:rFonts w:hint="eastAsia" w:ascii="宋体" w:hAnsi="宋体" w:cs="宋体"/>
          <w:szCs w:val="21"/>
        </w:rPr>
        <w:t>附件五</w:t>
      </w:r>
    </w:p>
    <w:p>
      <w:pPr>
        <w:adjustRightInd w:val="0"/>
        <w:snapToGrid w:val="0"/>
        <w:spacing w:line="300" w:lineRule="auto"/>
        <w:jc w:val="center"/>
        <w:rPr>
          <w:rFonts w:ascii="宋体" w:hAnsi="宋体" w:cs="宋体"/>
          <w:szCs w:val="21"/>
        </w:rPr>
      </w:pPr>
      <w:r>
        <w:rPr>
          <w:rFonts w:hint="eastAsia" w:ascii="宋体" w:hAnsi="宋体" w:cs="宋体"/>
          <w:szCs w:val="21"/>
        </w:rPr>
        <w:t>5.法定代表人授权书</w:t>
      </w:r>
    </w:p>
    <w:p>
      <w:pPr>
        <w:spacing w:line="520" w:lineRule="exact"/>
        <w:rPr>
          <w:rFonts w:ascii="宋体" w:hAnsi="宋体" w:cs="宋体"/>
          <w:szCs w:val="21"/>
        </w:rPr>
      </w:pPr>
      <w:r>
        <w:rPr>
          <w:rFonts w:hint="eastAsia" w:ascii="宋体" w:hAnsi="宋体" w:cs="宋体"/>
          <w:szCs w:val="21"/>
          <w:u w:val="single"/>
        </w:rPr>
        <w:t>广西东博会场馆运营有限公司</w:t>
      </w:r>
      <w:r>
        <w:rPr>
          <w:rFonts w:hint="eastAsia" w:ascii="宋体" w:hAnsi="宋体" w:cs="宋体"/>
          <w:szCs w:val="21"/>
        </w:rPr>
        <w:t>：</w:t>
      </w:r>
    </w:p>
    <w:p>
      <w:pPr>
        <w:spacing w:line="520" w:lineRule="exact"/>
        <w:ind w:firstLine="420" w:firstLineChars="200"/>
        <w:rPr>
          <w:rFonts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同志为我公司参加贵单位组织的</w:t>
      </w:r>
      <w:r>
        <w:rPr>
          <w:rFonts w:hint="eastAsia" w:ascii="宋体" w:hAnsi="宋体" w:cs="宋体"/>
          <w:szCs w:val="21"/>
          <w:u w:val="single"/>
        </w:rPr>
        <w:t>（项目名称、项目编号）竞争性谈判</w:t>
      </w:r>
      <w:r>
        <w:rPr>
          <w:rFonts w:hint="eastAsia" w:ascii="宋体" w:hAnsi="宋体" w:cs="宋体"/>
          <w:szCs w:val="21"/>
        </w:rPr>
        <w:t>采购活动的竞标代表人，全权代表我公司处理在该项目活动中的一切事宜。代理期限从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日起至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授权单位（签章）：</w:t>
      </w:r>
      <w:r>
        <w:rPr>
          <w:rFonts w:hint="eastAsia" w:ascii="宋体" w:hAnsi="宋体" w:cs="宋体"/>
          <w:szCs w:val="21"/>
          <w:u w:val="single"/>
        </w:rPr>
        <w:t xml:space="preserve">                </w:t>
      </w:r>
    </w:p>
    <w:p>
      <w:pPr>
        <w:spacing w:line="520" w:lineRule="exact"/>
        <w:rPr>
          <w:rFonts w:ascii="宋体" w:hAnsi="宋体" w:cs="宋体"/>
          <w:szCs w:val="21"/>
          <w:u w:val="single"/>
        </w:rPr>
      </w:pPr>
      <w:r>
        <w:rPr>
          <w:rFonts w:hint="eastAsia" w:ascii="宋体" w:hAnsi="宋体" w:cs="宋体"/>
          <w:szCs w:val="21"/>
        </w:rPr>
        <w:t>法定代表人（签字或盖章）：</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被授权代表（签字）：</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签发日期：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20" w:lineRule="exact"/>
        <w:rPr>
          <w:rFonts w:ascii="宋体" w:hAnsi="宋体" w:cs="宋体"/>
          <w:szCs w:val="21"/>
        </w:rPr>
      </w:pPr>
    </w:p>
    <w:p>
      <w:pPr>
        <w:spacing w:line="520" w:lineRule="exact"/>
        <w:ind w:firstLine="420" w:firstLineChars="200"/>
        <w:rPr>
          <w:rFonts w:ascii="宋体" w:hAnsi="宋体" w:cs="宋体"/>
          <w:szCs w:val="21"/>
        </w:rPr>
      </w:pPr>
      <w:r>
        <w:rPr>
          <w:rFonts w:hint="eastAsia" w:ascii="宋体" w:hAnsi="宋体" w:cs="宋体"/>
          <w:szCs w:val="21"/>
        </w:rPr>
        <w:t>附：代理人工作单位：</w:t>
      </w:r>
      <w:r>
        <w:rPr>
          <w:rFonts w:hint="eastAsia" w:ascii="宋体" w:hAnsi="宋体" w:cs="宋体"/>
          <w:szCs w:val="21"/>
          <w:u w:val="single"/>
        </w:rPr>
        <w:t xml:space="preserve">                     </w:t>
      </w:r>
    </w:p>
    <w:p>
      <w:pPr>
        <w:spacing w:line="520" w:lineRule="exact"/>
        <w:ind w:firstLine="420" w:firstLineChars="2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p>
    <w:p>
      <w:pPr>
        <w:adjustRightInd w:val="0"/>
        <w:snapToGrid w:val="0"/>
        <w:spacing w:line="520" w:lineRule="exact"/>
        <w:ind w:firstLine="420" w:firstLineChars="20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adjustRightInd w:val="0"/>
        <w:snapToGrid w:val="0"/>
        <w:spacing w:line="520" w:lineRule="exact"/>
        <w:ind w:firstLine="420" w:firstLineChars="200"/>
        <w:rPr>
          <w:rFonts w:ascii="宋体" w:hAnsi="宋体" w:cs="宋体"/>
          <w:szCs w:val="21"/>
          <w:u w:val="single"/>
        </w:rPr>
      </w:pPr>
    </w:p>
    <w:tbl>
      <w:tblPr>
        <w:tblStyle w:val="39"/>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657" w:type="dxa"/>
          </w:tcPr>
          <w:p>
            <w:pPr>
              <w:spacing w:line="300" w:lineRule="auto"/>
              <w:rPr>
                <w:rFonts w:ascii="宋体" w:hAnsi="宋体" w:cs="宋体"/>
                <w:szCs w:val="21"/>
              </w:rPr>
            </w:pPr>
            <w:r>
              <w:rPr>
                <w:rFonts w:hint="eastAsia" w:ascii="宋体" w:hAnsi="宋体" w:cs="宋体"/>
                <w:szCs w:val="21"/>
              </w:rPr>
              <w:t>粘贴被授权人身份证（正、反两面复印件）</w:t>
            </w:r>
          </w:p>
        </w:tc>
      </w:tr>
    </w:tbl>
    <w:p>
      <w:pPr>
        <w:autoSpaceDE w:val="0"/>
        <w:autoSpaceDN w:val="0"/>
        <w:spacing w:line="300" w:lineRule="auto"/>
        <w:ind w:left="480" w:hanging="480"/>
        <w:rPr>
          <w:rFonts w:ascii="宋体" w:hAnsi="宋体" w:cs="宋体"/>
          <w:szCs w:val="21"/>
        </w:rPr>
      </w:pPr>
    </w:p>
    <w:p>
      <w:pPr>
        <w:pStyle w:val="22"/>
        <w:spacing w:line="300" w:lineRule="auto"/>
        <w:rPr>
          <w:rFonts w:hAnsi="宋体" w:cs="宋体"/>
        </w:rPr>
      </w:pPr>
    </w:p>
    <w:p>
      <w:pPr>
        <w:pStyle w:val="22"/>
        <w:spacing w:line="300" w:lineRule="auto"/>
        <w:rPr>
          <w:rFonts w:hAnsi="宋体" w:cs="宋体"/>
        </w:rPr>
      </w:pPr>
      <w:r>
        <w:rPr>
          <w:rFonts w:hint="eastAsia" w:hAnsi="宋体" w:cs="宋体"/>
        </w:rPr>
        <w:br w:type="page"/>
      </w:r>
      <w:r>
        <w:rPr>
          <w:rFonts w:hint="eastAsia" w:hAnsi="宋体" w:cs="宋体"/>
        </w:rPr>
        <w:t>附件六</w:t>
      </w:r>
    </w:p>
    <w:p>
      <w:pPr>
        <w:pStyle w:val="22"/>
        <w:spacing w:line="400" w:lineRule="exact"/>
        <w:jc w:val="center"/>
        <w:rPr>
          <w:rFonts w:hAnsi="宋体" w:cs="宋体"/>
        </w:rPr>
      </w:pPr>
      <w:r>
        <w:rPr>
          <w:rFonts w:hint="eastAsia" w:hAnsi="宋体" w:cs="宋体"/>
        </w:rPr>
        <w:t>其 他 文 件</w:t>
      </w:r>
    </w:p>
    <w:p>
      <w:pPr>
        <w:spacing w:line="400" w:lineRule="exact"/>
        <w:ind w:firstLine="560"/>
        <w:rPr>
          <w:rFonts w:ascii="宋体" w:hAnsi="宋体" w:cs="宋体"/>
          <w:szCs w:val="21"/>
        </w:rPr>
      </w:pPr>
    </w:p>
    <w:p>
      <w:pPr>
        <w:spacing w:line="420" w:lineRule="exact"/>
        <w:ind w:firstLine="560"/>
        <w:rPr>
          <w:rFonts w:ascii="宋体" w:hAnsi="宋体" w:cs="宋体"/>
          <w:szCs w:val="21"/>
        </w:rPr>
      </w:pPr>
      <w:r>
        <w:rPr>
          <w:rFonts w:hint="eastAsia" w:ascii="宋体" w:hAnsi="宋体" w:cs="宋体"/>
          <w:szCs w:val="21"/>
        </w:rPr>
        <w:t>7.竞标人有效的“</w:t>
      </w:r>
      <w:r>
        <w:rPr>
          <w:rFonts w:hint="eastAsia" w:ascii="宋体" w:hAnsi="宋体" w:cs="宋体"/>
          <w:b/>
          <w:szCs w:val="21"/>
        </w:rPr>
        <w:t>法人营业执照</w:t>
      </w:r>
      <w:r>
        <w:rPr>
          <w:rFonts w:hint="eastAsia" w:ascii="宋体" w:hAnsi="宋体" w:cs="宋体"/>
          <w:szCs w:val="21"/>
        </w:rPr>
        <w:t>”副本内页复印件（必须加盖单位公章）；（必须提供）</w:t>
      </w:r>
    </w:p>
    <w:p>
      <w:pPr>
        <w:tabs>
          <w:tab w:val="left" w:pos="1080"/>
          <w:tab w:val="left" w:pos="1808"/>
        </w:tabs>
        <w:autoSpaceDE w:val="0"/>
        <w:autoSpaceDN w:val="0"/>
        <w:adjustRightInd w:val="0"/>
        <w:snapToGrid w:val="0"/>
        <w:spacing w:line="420" w:lineRule="exact"/>
        <w:ind w:firstLine="525" w:firstLineChars="250"/>
        <w:rPr>
          <w:rFonts w:ascii="宋体" w:hAnsi="宋体" w:cs="宋体"/>
          <w:kern w:val="0"/>
          <w:szCs w:val="21"/>
        </w:rPr>
      </w:pPr>
      <w:r>
        <w:rPr>
          <w:rFonts w:hint="eastAsia" w:ascii="宋体" w:hAnsi="宋体" w:cs="宋体"/>
          <w:kern w:val="0"/>
          <w:szCs w:val="21"/>
        </w:rPr>
        <w:t>13.</w:t>
      </w:r>
      <w:r>
        <w:rPr>
          <w:rFonts w:hint="eastAsia" w:ascii="宋体" w:hAnsi="宋体" w:cs="宋体"/>
          <w:szCs w:val="21"/>
        </w:rPr>
        <w:t>竞标人认为需要提供的有关资料；</w:t>
      </w:r>
    </w:p>
    <w:p>
      <w:pPr>
        <w:tabs>
          <w:tab w:val="left" w:pos="1080"/>
          <w:tab w:val="left" w:pos="1808"/>
        </w:tabs>
        <w:autoSpaceDE w:val="0"/>
        <w:autoSpaceDN w:val="0"/>
        <w:adjustRightInd w:val="0"/>
        <w:snapToGrid w:val="0"/>
        <w:spacing w:line="420" w:lineRule="exact"/>
        <w:ind w:firstLine="525" w:firstLineChars="250"/>
        <w:rPr>
          <w:rFonts w:ascii="宋体" w:hAnsi="宋体" w:cs="宋体"/>
          <w:kern w:val="0"/>
          <w:szCs w:val="21"/>
        </w:rPr>
      </w:pPr>
      <w:r>
        <w:rPr>
          <w:rFonts w:hint="eastAsia" w:ascii="宋体" w:hAnsi="宋体" w:cs="宋体"/>
          <w:kern w:val="0"/>
          <w:szCs w:val="21"/>
        </w:rPr>
        <w:t>1</w:t>
      </w:r>
      <w:r>
        <w:rPr>
          <w:rFonts w:hint="eastAsia" w:ascii="宋体" w:hAnsi="宋体" w:cs="宋体"/>
          <w:i/>
          <w:iCs/>
          <w:kern w:val="0"/>
          <w:szCs w:val="21"/>
        </w:rPr>
        <w:t>4</w:t>
      </w:r>
      <w:r>
        <w:rPr>
          <w:rFonts w:hint="eastAsia" w:ascii="宋体" w:hAnsi="宋体" w:cs="宋体"/>
          <w:kern w:val="0"/>
          <w:szCs w:val="21"/>
        </w:rPr>
        <w:t>.竞标人类似服务的业绩（主要用户、成交通知书复印件、供货合同等）；</w:t>
      </w:r>
    </w:p>
    <w:p>
      <w:pPr>
        <w:spacing w:line="420" w:lineRule="exact"/>
        <w:ind w:firstLine="525" w:firstLineChars="250"/>
        <w:rPr>
          <w:rFonts w:ascii="宋体" w:hAnsi="宋体" w:cs="宋体"/>
          <w:szCs w:val="21"/>
        </w:rPr>
      </w:pPr>
      <w:r>
        <w:rPr>
          <w:rFonts w:hint="eastAsia" w:ascii="宋体" w:hAnsi="宋体" w:cs="宋体"/>
          <w:szCs w:val="21"/>
        </w:rPr>
        <w:t>15.本竞争性谈判文件要求提供的其他资料和需要说明的问题。</w:t>
      </w:r>
    </w:p>
    <w:p>
      <w:pPr>
        <w:spacing w:line="420" w:lineRule="exact"/>
        <w:ind w:firstLine="525" w:firstLineChars="250"/>
        <w:rPr>
          <w:rFonts w:ascii="宋体" w:hAnsi="宋体" w:cs="宋体"/>
          <w:szCs w:val="21"/>
        </w:rPr>
      </w:pPr>
    </w:p>
    <w:p>
      <w:pPr>
        <w:spacing w:line="420" w:lineRule="exact"/>
        <w:ind w:firstLine="527" w:firstLineChars="250"/>
        <w:rPr>
          <w:rFonts w:ascii="宋体" w:hAnsi="宋体" w:cs="宋体"/>
          <w:szCs w:val="21"/>
        </w:rPr>
      </w:pPr>
      <w:r>
        <w:rPr>
          <w:rFonts w:hint="eastAsia" w:ascii="宋体" w:hAnsi="宋体" w:cs="宋体"/>
          <w:b/>
          <w:szCs w:val="21"/>
        </w:rPr>
        <w:t>（以上附件可根据竞争性谈判文件要求必须提供的资料排序，其余资料酌情提供）</w:t>
      </w:r>
    </w:p>
    <w:p>
      <w:pPr>
        <w:widowControl/>
        <w:spacing w:line="500" w:lineRule="exact"/>
        <w:ind w:firstLine="420" w:firstLineChars="200"/>
        <w:jc w:val="left"/>
        <w:rPr>
          <w:rFonts w:ascii="宋体" w:hAnsi="宋体" w:cs="宋体"/>
          <w:kern w:val="0"/>
          <w:szCs w:val="21"/>
        </w:rPr>
      </w:pPr>
      <w:r>
        <w:rPr>
          <w:rFonts w:ascii="宋体" w:hAnsi="宋体" w:cs="宋体"/>
          <w:kern w:val="0"/>
          <w:szCs w:val="21"/>
        </w:rPr>
        <w:br w:type="page"/>
      </w:r>
    </w:p>
    <w:p>
      <w:pPr>
        <w:spacing w:line="500" w:lineRule="exact"/>
        <w:ind w:firstLine="420" w:firstLineChars="200"/>
        <w:jc w:val="left"/>
        <w:rPr>
          <w:rFonts w:ascii="宋体" w:hAnsi="宋体" w:cs="宋体"/>
          <w:szCs w:val="21"/>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pStyle w:val="3"/>
        <w:rPr>
          <w:rFonts w:ascii="宋体" w:hAnsi="宋体" w:cs="宋体"/>
        </w:rPr>
      </w:pPr>
      <w:bookmarkStart w:id="10" w:name="_Toc513211382"/>
      <w:r>
        <w:rPr>
          <w:rFonts w:hint="eastAsia" w:ascii="宋体" w:hAnsi="宋体" w:cs="宋体"/>
        </w:rPr>
        <w:t>第六章  合同主要条款</w:t>
      </w:r>
      <w:bookmarkEnd w:id="10"/>
    </w:p>
    <w:p>
      <w:pPr>
        <w:spacing w:line="300" w:lineRule="auto"/>
        <w:ind w:left="420" w:hanging="420"/>
        <w:jc w:val="center"/>
        <w:rPr>
          <w:rFonts w:ascii="宋体" w:hAnsi="宋体" w:cs="宋体"/>
          <w:kern w:val="0"/>
          <w:sz w:val="32"/>
          <w:szCs w:val="32"/>
        </w:rPr>
      </w:pPr>
    </w:p>
    <w:p>
      <w:pPr>
        <w:spacing w:line="300" w:lineRule="auto"/>
        <w:ind w:left="420" w:hanging="420"/>
        <w:jc w:val="center"/>
        <w:rPr>
          <w:rFonts w:ascii="宋体" w:hAnsi="宋体" w:cs="宋体"/>
          <w:kern w:val="0"/>
          <w:sz w:val="32"/>
          <w:szCs w:val="32"/>
        </w:rPr>
      </w:pPr>
    </w:p>
    <w:p>
      <w:pPr>
        <w:spacing w:line="300" w:lineRule="auto"/>
        <w:ind w:left="420" w:hanging="420"/>
        <w:jc w:val="center"/>
        <w:rPr>
          <w:rFonts w:ascii="宋体" w:hAnsi="宋体" w:cs="宋体"/>
          <w:kern w:val="0"/>
          <w:sz w:val="32"/>
          <w:szCs w:val="32"/>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kern w:val="0"/>
          <w:sz w:val="32"/>
          <w:szCs w:val="32"/>
        </w:rPr>
      </w:pPr>
    </w:p>
    <w:p>
      <w:pPr>
        <w:autoSpaceDE w:val="0"/>
        <w:autoSpaceDN w:val="0"/>
        <w:adjustRightInd w:val="0"/>
        <w:jc w:val="center"/>
        <w:outlineLvl w:val="0"/>
        <w:rPr>
          <w:rFonts w:ascii="宋体" w:hAnsi="宋体" w:cs="宋体"/>
          <w:b/>
          <w:bCs/>
          <w:kern w:val="0"/>
          <w:sz w:val="32"/>
          <w:szCs w:val="32"/>
          <w:lang w:val="zh-CN"/>
        </w:rPr>
      </w:pPr>
      <w:r>
        <w:rPr>
          <w:rFonts w:hint="eastAsia" w:ascii="宋体" w:hAnsi="宋体" w:cs="宋体"/>
          <w:b/>
          <w:bCs/>
          <w:kern w:val="0"/>
          <w:sz w:val="32"/>
          <w:szCs w:val="32"/>
          <w:lang w:val="zh-CN"/>
        </w:rPr>
        <w:t>合 同 书</w:t>
      </w:r>
    </w:p>
    <w:p>
      <w:pPr>
        <w:snapToGrid w:val="0"/>
        <w:spacing w:line="560" w:lineRule="exact"/>
        <w:rPr>
          <w:rFonts w:ascii="宋体" w:hAnsi="宋体"/>
          <w:b/>
          <w:sz w:val="24"/>
        </w:rPr>
      </w:pPr>
    </w:p>
    <w:p>
      <w:pPr>
        <w:tabs>
          <w:tab w:val="left" w:pos="721"/>
        </w:tabs>
        <w:snapToGrid w:val="0"/>
        <w:spacing w:line="360" w:lineRule="exact"/>
        <w:rPr>
          <w:rFonts w:ascii="宋体" w:hAnsi="宋体"/>
          <w:sz w:val="28"/>
          <w:szCs w:val="28"/>
        </w:rPr>
      </w:pPr>
    </w:p>
    <w:p>
      <w:pPr>
        <w:tabs>
          <w:tab w:val="left" w:pos="721"/>
          <w:tab w:val="left" w:pos="7920"/>
        </w:tabs>
        <w:snapToGrid w:val="0"/>
        <w:spacing w:line="360" w:lineRule="exact"/>
        <w:ind w:firstLine="617" w:firstLineChars="256"/>
        <w:rPr>
          <w:rFonts w:ascii="宋体" w:hAnsi="宋体"/>
          <w:b/>
          <w:spacing w:val="-20"/>
          <w:sz w:val="28"/>
          <w:szCs w:val="28"/>
          <w:u w:val="single"/>
        </w:rPr>
      </w:pPr>
      <w:r>
        <w:rPr>
          <w:rFonts w:hint="eastAsia" w:ascii="宋体" w:hAnsi="宋体"/>
          <w:b/>
          <w:spacing w:val="-20"/>
          <w:sz w:val="28"/>
          <w:szCs w:val="28"/>
        </w:rPr>
        <w:t>合 同 名 称：</w:t>
      </w:r>
      <w:r>
        <w:rPr>
          <w:rFonts w:hint="eastAsia" w:ascii="宋体" w:hAnsi="宋体"/>
          <w:b/>
          <w:spacing w:val="-20"/>
          <w:sz w:val="28"/>
          <w:szCs w:val="28"/>
          <w:u w:val="single"/>
        </w:rPr>
        <w:t xml:space="preserve">                                         </w:t>
      </w:r>
    </w:p>
    <w:p>
      <w:pPr>
        <w:tabs>
          <w:tab w:val="left" w:pos="721"/>
        </w:tabs>
        <w:snapToGrid w:val="0"/>
        <w:spacing w:line="360" w:lineRule="exact"/>
        <w:ind w:firstLine="617" w:firstLineChars="256"/>
        <w:rPr>
          <w:rFonts w:ascii="宋体" w:hAnsi="宋体"/>
          <w:b/>
          <w:spacing w:val="-20"/>
          <w:sz w:val="28"/>
          <w:szCs w:val="28"/>
        </w:rPr>
      </w:pPr>
    </w:p>
    <w:p>
      <w:pPr>
        <w:tabs>
          <w:tab w:val="left" w:pos="721"/>
        </w:tabs>
        <w:snapToGrid w:val="0"/>
        <w:spacing w:line="360" w:lineRule="exact"/>
        <w:ind w:firstLine="617" w:firstLineChars="256"/>
        <w:rPr>
          <w:rFonts w:ascii="宋体" w:hAnsi="宋体"/>
          <w:b/>
          <w:spacing w:val="-20"/>
          <w:sz w:val="28"/>
          <w:szCs w:val="28"/>
        </w:rPr>
      </w:pPr>
    </w:p>
    <w:p>
      <w:pPr>
        <w:tabs>
          <w:tab w:val="left" w:pos="721"/>
        </w:tabs>
        <w:snapToGrid w:val="0"/>
        <w:spacing w:line="360" w:lineRule="exact"/>
        <w:ind w:firstLine="617" w:firstLineChars="256"/>
        <w:rPr>
          <w:rFonts w:ascii="宋体" w:hAnsi="宋体"/>
          <w:b/>
          <w:sz w:val="28"/>
          <w:szCs w:val="28"/>
          <w:u w:val="single"/>
        </w:rPr>
      </w:pPr>
      <w:r>
        <w:rPr>
          <w:rFonts w:hint="eastAsia" w:ascii="宋体" w:hAnsi="宋体"/>
          <w:b/>
          <w:spacing w:val="-20"/>
          <w:sz w:val="28"/>
          <w:szCs w:val="28"/>
        </w:rPr>
        <w:t>合 同 编 号：</w:t>
      </w:r>
      <w:r>
        <w:rPr>
          <w:rFonts w:hint="eastAsia" w:ascii="宋体" w:hAnsi="宋体"/>
          <w:b/>
          <w:spacing w:val="-20"/>
          <w:sz w:val="28"/>
          <w:szCs w:val="28"/>
          <w:u w:val="single"/>
        </w:rPr>
        <w:t xml:space="preserve">                                  </w:t>
      </w:r>
      <w:r>
        <w:rPr>
          <w:rFonts w:hint="eastAsia" w:ascii="宋体" w:hAnsi="宋体"/>
          <w:b/>
          <w:sz w:val="28"/>
          <w:szCs w:val="28"/>
          <w:u w:val="single"/>
        </w:rPr>
        <w:t xml:space="preserve">     </w:t>
      </w:r>
    </w:p>
    <w:p>
      <w:pPr>
        <w:tabs>
          <w:tab w:val="left" w:pos="721"/>
        </w:tabs>
        <w:snapToGrid w:val="0"/>
        <w:spacing w:line="360" w:lineRule="exact"/>
        <w:ind w:firstLine="720" w:firstLineChars="256"/>
        <w:rPr>
          <w:rFonts w:ascii="宋体" w:hAnsi="宋体"/>
          <w:b/>
          <w:sz w:val="28"/>
          <w:szCs w:val="28"/>
        </w:rPr>
      </w:pPr>
      <w:r>
        <w:rPr>
          <w:rFonts w:hint="eastAsia" w:ascii="宋体" w:hAnsi="宋体"/>
          <w:b/>
          <w:sz w:val="28"/>
          <w:szCs w:val="28"/>
        </w:rPr>
        <w:t xml:space="preserve">  </w:t>
      </w:r>
    </w:p>
    <w:p>
      <w:pPr>
        <w:tabs>
          <w:tab w:val="left" w:pos="721"/>
        </w:tabs>
        <w:snapToGrid w:val="0"/>
        <w:spacing w:line="360" w:lineRule="exact"/>
        <w:ind w:firstLine="720" w:firstLineChars="256"/>
        <w:rPr>
          <w:rFonts w:ascii="宋体" w:hAnsi="宋体"/>
          <w:b/>
          <w:sz w:val="28"/>
          <w:szCs w:val="28"/>
        </w:rPr>
      </w:pPr>
    </w:p>
    <w:p>
      <w:pPr>
        <w:snapToGrid w:val="0"/>
        <w:spacing w:beforeLines="50" w:line="360" w:lineRule="auto"/>
        <w:ind w:firstLine="562" w:firstLineChars="200"/>
        <w:rPr>
          <w:rFonts w:ascii="宋体" w:hAnsi="宋体" w:cs="宋体"/>
          <w:sz w:val="30"/>
          <w:szCs w:val="72"/>
        </w:rPr>
      </w:pPr>
      <w:r>
        <w:rPr>
          <w:rFonts w:hint="eastAsia" w:ascii="宋体" w:hAnsi="宋体"/>
          <w:b/>
          <w:sz w:val="28"/>
          <w:szCs w:val="28"/>
        </w:rPr>
        <w:t>采购单位（甲方）：</w:t>
      </w:r>
      <w:r>
        <w:rPr>
          <w:rFonts w:hint="eastAsia" w:ascii="宋体" w:hAnsi="宋体" w:cs="宋体"/>
          <w:sz w:val="30"/>
          <w:szCs w:val="72"/>
        </w:rPr>
        <w:t>广西东博会场馆运营有限公司</w:t>
      </w:r>
    </w:p>
    <w:p>
      <w:pPr>
        <w:tabs>
          <w:tab w:val="left" w:pos="721"/>
        </w:tabs>
        <w:snapToGrid w:val="0"/>
        <w:spacing w:line="360" w:lineRule="exact"/>
        <w:ind w:firstLine="720" w:firstLineChars="256"/>
        <w:rPr>
          <w:rFonts w:ascii="宋体" w:hAnsi="宋体"/>
          <w:b/>
          <w:sz w:val="28"/>
          <w:szCs w:val="28"/>
        </w:rPr>
      </w:pPr>
    </w:p>
    <w:p>
      <w:pPr>
        <w:tabs>
          <w:tab w:val="left" w:pos="721"/>
        </w:tabs>
        <w:snapToGrid w:val="0"/>
        <w:spacing w:line="360" w:lineRule="exact"/>
        <w:ind w:firstLine="720" w:firstLineChars="256"/>
        <w:rPr>
          <w:rFonts w:ascii="宋体" w:hAnsi="宋体"/>
          <w:b/>
          <w:sz w:val="28"/>
          <w:szCs w:val="28"/>
        </w:rPr>
      </w:pPr>
    </w:p>
    <w:p>
      <w:pPr>
        <w:tabs>
          <w:tab w:val="left" w:pos="721"/>
        </w:tabs>
        <w:snapToGrid w:val="0"/>
        <w:spacing w:line="360" w:lineRule="exact"/>
        <w:ind w:firstLine="720" w:firstLineChars="256"/>
        <w:rPr>
          <w:rFonts w:ascii="宋体" w:hAnsi="宋体"/>
          <w:b/>
          <w:sz w:val="28"/>
          <w:szCs w:val="28"/>
          <w:u w:val="single"/>
        </w:rPr>
      </w:pPr>
      <w:r>
        <w:rPr>
          <w:rFonts w:hint="eastAsia" w:ascii="宋体" w:hAnsi="宋体"/>
          <w:b/>
          <w:sz w:val="28"/>
          <w:szCs w:val="28"/>
        </w:rPr>
        <w:t>供 应 商（乙方）：</w:t>
      </w:r>
      <w:r>
        <w:rPr>
          <w:rFonts w:hint="eastAsia" w:ascii="宋体" w:hAnsi="宋体"/>
          <w:b/>
          <w:sz w:val="28"/>
          <w:szCs w:val="28"/>
          <w:u w:val="single"/>
        </w:rPr>
        <w:t xml:space="preserve">                        </w:t>
      </w:r>
    </w:p>
    <w:p>
      <w:pPr>
        <w:tabs>
          <w:tab w:val="left" w:pos="721"/>
        </w:tabs>
        <w:snapToGrid w:val="0"/>
        <w:spacing w:line="360" w:lineRule="exact"/>
        <w:ind w:firstLine="720" w:firstLineChars="256"/>
        <w:rPr>
          <w:rFonts w:ascii="宋体" w:hAnsi="宋体"/>
          <w:b/>
          <w:sz w:val="28"/>
          <w:szCs w:val="28"/>
        </w:rPr>
      </w:pPr>
      <w:r>
        <w:rPr>
          <w:rFonts w:hint="eastAsia" w:ascii="宋体" w:hAnsi="宋体"/>
          <w:b/>
          <w:sz w:val="28"/>
          <w:szCs w:val="28"/>
        </w:rPr>
        <w:t xml:space="preserve">  </w:t>
      </w:r>
    </w:p>
    <w:p>
      <w:pPr>
        <w:tabs>
          <w:tab w:val="left" w:pos="721"/>
        </w:tabs>
        <w:snapToGrid w:val="0"/>
        <w:spacing w:line="360" w:lineRule="exact"/>
        <w:ind w:firstLine="720" w:firstLineChars="256"/>
        <w:rPr>
          <w:rFonts w:ascii="宋体" w:hAnsi="宋体"/>
          <w:b/>
          <w:sz w:val="28"/>
          <w:szCs w:val="28"/>
        </w:rPr>
      </w:pPr>
    </w:p>
    <w:p>
      <w:pPr>
        <w:tabs>
          <w:tab w:val="left" w:pos="721"/>
        </w:tabs>
        <w:snapToGrid w:val="0"/>
        <w:spacing w:line="360" w:lineRule="exact"/>
        <w:ind w:firstLine="720" w:firstLineChars="256"/>
        <w:rPr>
          <w:rFonts w:ascii="宋体" w:hAnsi="宋体"/>
          <w:b/>
          <w:sz w:val="28"/>
          <w:szCs w:val="28"/>
          <w:u w:val="single"/>
        </w:rPr>
      </w:pPr>
      <w:r>
        <w:rPr>
          <w:rFonts w:hint="eastAsia" w:ascii="宋体" w:hAnsi="宋体"/>
          <w:b/>
          <w:sz w:val="28"/>
          <w:szCs w:val="28"/>
        </w:rPr>
        <w:t>签订合同地点：</w:t>
      </w:r>
      <w:r>
        <w:rPr>
          <w:rFonts w:hint="eastAsia" w:ascii="宋体" w:hAnsi="宋体"/>
          <w:b/>
          <w:sz w:val="28"/>
          <w:szCs w:val="28"/>
          <w:u w:val="single"/>
        </w:rPr>
        <w:t xml:space="preserve">                           </w:t>
      </w:r>
    </w:p>
    <w:p>
      <w:pPr>
        <w:tabs>
          <w:tab w:val="left" w:pos="721"/>
        </w:tabs>
        <w:snapToGrid w:val="0"/>
        <w:spacing w:line="360" w:lineRule="exact"/>
        <w:ind w:firstLine="720" w:firstLineChars="256"/>
        <w:rPr>
          <w:rFonts w:ascii="宋体" w:hAnsi="宋体"/>
          <w:b/>
          <w:sz w:val="28"/>
          <w:szCs w:val="28"/>
        </w:rPr>
      </w:pPr>
    </w:p>
    <w:p>
      <w:pPr>
        <w:tabs>
          <w:tab w:val="left" w:pos="721"/>
        </w:tabs>
        <w:snapToGrid w:val="0"/>
        <w:spacing w:line="360" w:lineRule="exact"/>
        <w:ind w:firstLine="720" w:firstLineChars="256"/>
        <w:rPr>
          <w:rFonts w:ascii="宋体" w:hAnsi="宋体"/>
          <w:b/>
          <w:sz w:val="28"/>
          <w:szCs w:val="28"/>
        </w:rPr>
      </w:pPr>
    </w:p>
    <w:p>
      <w:pPr>
        <w:tabs>
          <w:tab w:val="left" w:pos="721"/>
        </w:tabs>
        <w:snapToGrid w:val="0"/>
        <w:spacing w:line="360" w:lineRule="exact"/>
        <w:ind w:firstLine="720" w:firstLineChars="256"/>
        <w:rPr>
          <w:rFonts w:ascii="宋体" w:hAnsi="宋体"/>
          <w:b/>
          <w:sz w:val="28"/>
          <w:szCs w:val="28"/>
          <w:u w:val="single"/>
        </w:rPr>
      </w:pPr>
      <w:r>
        <w:rPr>
          <w:rFonts w:hint="eastAsia" w:ascii="宋体" w:hAnsi="宋体"/>
          <w:b/>
          <w:sz w:val="28"/>
          <w:szCs w:val="28"/>
        </w:rPr>
        <w:t>签订合同时间：</w:t>
      </w:r>
      <w:r>
        <w:rPr>
          <w:rFonts w:hint="eastAsia" w:ascii="宋体" w:hAnsi="宋体"/>
          <w:b/>
          <w:sz w:val="28"/>
          <w:szCs w:val="28"/>
          <w:u w:val="single"/>
        </w:rPr>
        <w:t xml:space="preserve">                           </w:t>
      </w:r>
    </w:p>
    <w:p>
      <w:pPr>
        <w:tabs>
          <w:tab w:val="left" w:pos="721"/>
        </w:tabs>
        <w:snapToGrid w:val="0"/>
        <w:spacing w:line="360" w:lineRule="exact"/>
        <w:ind w:firstLine="720" w:firstLineChars="256"/>
        <w:rPr>
          <w:rFonts w:ascii="宋体" w:hAnsi="宋体"/>
          <w:b/>
          <w:sz w:val="28"/>
          <w:szCs w:val="28"/>
          <w:u w:val="single"/>
        </w:rPr>
      </w:pPr>
    </w:p>
    <w:p>
      <w:pPr>
        <w:tabs>
          <w:tab w:val="left" w:pos="721"/>
        </w:tabs>
        <w:snapToGrid w:val="0"/>
        <w:spacing w:line="360" w:lineRule="exact"/>
        <w:ind w:firstLine="720" w:firstLineChars="256"/>
        <w:rPr>
          <w:rFonts w:ascii="宋体" w:hAnsi="宋体"/>
          <w:b/>
          <w:sz w:val="28"/>
          <w:szCs w:val="28"/>
          <w:u w:val="single"/>
        </w:rPr>
      </w:pPr>
    </w:p>
    <w:p>
      <w:pPr>
        <w:widowControl/>
        <w:jc w:val="left"/>
        <w:rPr>
          <w:rFonts w:ascii="宋体" w:hAnsi="宋体" w:cs="宋体"/>
          <w:szCs w:val="21"/>
        </w:rPr>
      </w:pPr>
      <w:r>
        <w:rPr>
          <w:rFonts w:ascii="宋体" w:hAnsi="宋体" w:cs="宋体"/>
          <w:szCs w:val="21"/>
        </w:rPr>
        <w:br w:type="page"/>
      </w:r>
    </w:p>
    <w:p>
      <w:pPr>
        <w:snapToGrid w:val="0"/>
        <w:spacing w:line="360" w:lineRule="exact"/>
        <w:ind w:firstLine="420" w:firstLineChars="200"/>
        <w:rPr>
          <w:rFonts w:ascii="宋体" w:hAnsi="宋体" w:cs="宋体"/>
          <w:szCs w:val="21"/>
        </w:rPr>
      </w:pPr>
    </w:p>
    <w:p>
      <w:pPr>
        <w:tabs>
          <w:tab w:val="left" w:pos="7380"/>
        </w:tabs>
        <w:spacing w:line="360" w:lineRule="auto"/>
        <w:jc w:val="center"/>
        <w:rPr>
          <w:rFonts w:ascii="宋体"/>
          <w:b/>
          <w:bCs/>
          <w:sz w:val="44"/>
        </w:rPr>
      </w:pPr>
      <w:r>
        <w:rPr>
          <w:rFonts w:hint="eastAsia"/>
          <w:b/>
          <w:sz w:val="36"/>
          <w:szCs w:val="36"/>
        </w:rPr>
        <w:t>目</w:t>
      </w:r>
      <w:r>
        <w:rPr>
          <w:b/>
          <w:sz w:val="36"/>
          <w:szCs w:val="36"/>
        </w:rPr>
        <w:t xml:space="preserve">  </w:t>
      </w:r>
      <w:r>
        <w:rPr>
          <w:rFonts w:hint="eastAsia"/>
          <w:b/>
          <w:sz w:val="36"/>
          <w:szCs w:val="36"/>
        </w:rPr>
        <w:t>录</w:t>
      </w:r>
    </w:p>
    <w:p>
      <w:pPr>
        <w:tabs>
          <w:tab w:val="left" w:pos="1170"/>
        </w:tabs>
        <w:spacing w:line="360" w:lineRule="auto"/>
        <w:ind w:left="359" w:leftChars="171" w:firstLine="198" w:firstLineChars="71"/>
        <w:rPr>
          <w:rFonts w:ascii="宋体" w:hAnsi="宋体"/>
          <w:sz w:val="28"/>
        </w:rPr>
      </w:pPr>
      <w:r>
        <w:rPr>
          <w:rFonts w:hint="eastAsia" w:ascii="宋体" w:hAnsi="宋体"/>
          <w:sz w:val="28"/>
        </w:rPr>
        <w:tab/>
      </w:r>
    </w:p>
    <w:p>
      <w:pPr>
        <w:rPr>
          <w:b/>
          <w:sz w:val="32"/>
          <w:szCs w:val="32"/>
        </w:rPr>
      </w:pPr>
      <w:r>
        <w:rPr>
          <w:rFonts w:hint="eastAsia"/>
          <w:b/>
          <w:sz w:val="32"/>
          <w:szCs w:val="32"/>
        </w:rPr>
        <w:t>一、采购合同书</w:t>
      </w:r>
    </w:p>
    <w:p>
      <w:pPr>
        <w:rPr>
          <w:b/>
          <w:sz w:val="32"/>
          <w:szCs w:val="32"/>
        </w:rPr>
      </w:pPr>
      <w:r>
        <w:rPr>
          <w:rFonts w:hint="eastAsia"/>
          <w:b/>
          <w:sz w:val="32"/>
          <w:szCs w:val="32"/>
        </w:rPr>
        <w:t>二、合同附件</w:t>
      </w:r>
    </w:p>
    <w:p>
      <w:pPr>
        <w:spacing w:line="360" w:lineRule="auto"/>
        <w:ind w:firstLine="560" w:firstLineChars="200"/>
        <w:rPr>
          <w:rFonts w:ascii="宋体" w:hAnsi="宋体"/>
          <w:sz w:val="28"/>
          <w:szCs w:val="28"/>
        </w:rPr>
      </w:pPr>
      <w:r>
        <w:rPr>
          <w:rFonts w:hint="eastAsia" w:ascii="宋体" w:hAnsi="宋体"/>
          <w:sz w:val="28"/>
          <w:szCs w:val="28"/>
        </w:rPr>
        <w:t>1.成交通知书</w:t>
      </w:r>
    </w:p>
    <w:p>
      <w:pPr>
        <w:spacing w:line="360" w:lineRule="auto"/>
        <w:ind w:firstLine="560" w:firstLineChars="200"/>
        <w:rPr>
          <w:rFonts w:hint="eastAsia" w:ascii="宋体" w:hAnsi="宋体"/>
          <w:sz w:val="28"/>
          <w:szCs w:val="28"/>
        </w:rPr>
      </w:pPr>
      <w:r>
        <w:rPr>
          <w:rFonts w:hint="eastAsia" w:ascii="宋体" w:hAnsi="宋体"/>
          <w:sz w:val="28"/>
          <w:szCs w:val="28"/>
        </w:rPr>
        <w:t>2.采购项目需求一览表</w:t>
      </w:r>
    </w:p>
    <w:p>
      <w:pPr>
        <w:ind w:firstLine="560" w:firstLineChars="200"/>
        <w:rPr>
          <w:rFonts w:hint="eastAsia" w:ascii="宋体" w:hAnsi="宋体"/>
          <w:sz w:val="28"/>
          <w:szCs w:val="28"/>
        </w:rPr>
      </w:pPr>
      <w:r>
        <w:rPr>
          <w:rFonts w:hint="eastAsia"/>
          <w:sz w:val="28"/>
          <w:szCs w:val="28"/>
        </w:rPr>
        <w:t>3.投标函</w:t>
      </w:r>
    </w:p>
    <w:p>
      <w:pPr>
        <w:spacing w:line="360" w:lineRule="auto"/>
        <w:ind w:firstLine="560" w:firstLineChars="200"/>
        <w:rPr>
          <w:rFonts w:hint="eastAsia" w:ascii="宋体" w:hAnsi="宋体"/>
          <w:sz w:val="28"/>
          <w:szCs w:val="28"/>
        </w:rPr>
      </w:pPr>
      <w:r>
        <w:rPr>
          <w:rFonts w:hint="eastAsia" w:ascii="宋体" w:hAnsi="宋体"/>
          <w:sz w:val="28"/>
          <w:szCs w:val="28"/>
        </w:rPr>
        <w:t>4.投标报价表</w:t>
      </w:r>
    </w:p>
    <w:p>
      <w:pPr>
        <w:spacing w:line="360" w:lineRule="auto"/>
        <w:ind w:firstLine="560" w:firstLineChars="200"/>
        <w:rPr>
          <w:rFonts w:hint="eastAsia" w:ascii="宋体" w:hAnsi="宋体"/>
          <w:sz w:val="28"/>
          <w:szCs w:val="28"/>
        </w:rPr>
      </w:pPr>
      <w:r>
        <w:rPr>
          <w:rFonts w:hint="eastAsia" w:ascii="宋体" w:hAnsi="宋体"/>
          <w:sz w:val="28"/>
          <w:szCs w:val="28"/>
        </w:rPr>
        <w:t>5.商务、技术响应、偏离情况说明表</w:t>
      </w:r>
    </w:p>
    <w:p>
      <w:pPr>
        <w:spacing w:line="360" w:lineRule="auto"/>
        <w:ind w:firstLine="560" w:firstLineChars="200"/>
        <w:rPr>
          <w:rFonts w:hint="eastAsia" w:ascii="宋体" w:hAnsi="宋体"/>
          <w:sz w:val="28"/>
          <w:szCs w:val="28"/>
        </w:rPr>
      </w:pPr>
      <w:r>
        <w:rPr>
          <w:rFonts w:hint="eastAsia" w:ascii="宋体" w:hAnsi="宋体"/>
          <w:sz w:val="28"/>
          <w:szCs w:val="28"/>
        </w:rPr>
        <w:t>6.成交供应商澄清函</w:t>
      </w:r>
      <w:r>
        <w:rPr>
          <w:rFonts w:ascii="宋体" w:hAnsi="Courier New"/>
          <w:sz w:val="28"/>
          <w:szCs w:val="28"/>
        </w:rPr>
        <w:t>（如有请提</w:t>
      </w:r>
      <w:r>
        <w:rPr>
          <w:rFonts w:ascii="宋体" w:hAnsi="Courier New"/>
          <w:sz w:val="30"/>
          <w:szCs w:val="30"/>
        </w:rPr>
        <w:t>供</w:t>
      </w:r>
      <w:r>
        <w:rPr>
          <w:rFonts w:ascii="宋体" w:hAnsi="Courier New"/>
          <w:sz w:val="28"/>
          <w:szCs w:val="28"/>
        </w:rPr>
        <w:t>）</w:t>
      </w:r>
    </w:p>
    <w:p>
      <w:pPr>
        <w:snapToGrid w:val="0"/>
        <w:spacing w:line="360" w:lineRule="exact"/>
        <w:ind w:firstLine="420" w:firstLineChars="200"/>
        <w:rPr>
          <w:rFonts w:ascii="宋体" w:hAnsi="宋体" w:cs="宋体"/>
          <w:szCs w:val="21"/>
        </w:rPr>
      </w:pPr>
    </w:p>
    <w:p>
      <w:pPr>
        <w:widowControl/>
        <w:jc w:val="left"/>
        <w:rPr>
          <w:rFonts w:ascii="宋体" w:hAnsi="宋体" w:cs="宋体"/>
          <w:szCs w:val="21"/>
        </w:rPr>
      </w:pPr>
      <w:r>
        <w:rPr>
          <w:rFonts w:ascii="宋体" w:hAnsi="宋体" w:cs="宋体"/>
          <w:szCs w:val="21"/>
        </w:rPr>
        <w:br w:type="page"/>
      </w:r>
    </w:p>
    <w:p>
      <w:pPr>
        <w:snapToGrid w:val="0"/>
        <w:spacing w:line="360" w:lineRule="exact"/>
        <w:ind w:firstLine="420" w:firstLineChars="200"/>
        <w:rPr>
          <w:rFonts w:ascii="宋体" w:hAnsi="宋体" w:cs="宋体"/>
          <w:szCs w:val="21"/>
        </w:rPr>
      </w:pPr>
    </w:p>
    <w:p>
      <w:pPr>
        <w:spacing w:line="360" w:lineRule="auto"/>
        <w:jc w:val="center"/>
        <w:rPr>
          <w:rFonts w:hint="eastAsia" w:ascii="宋体" w:hAnsi="宋体"/>
          <w:b/>
          <w:bCs/>
          <w:sz w:val="30"/>
          <w:szCs w:val="30"/>
        </w:rPr>
      </w:pPr>
      <w:r>
        <w:rPr>
          <w:rFonts w:hint="eastAsia"/>
          <w:b/>
          <w:sz w:val="30"/>
          <w:szCs w:val="30"/>
        </w:rPr>
        <w:t>招标采购合同书</w:t>
      </w:r>
    </w:p>
    <w:p>
      <w:pPr>
        <w:spacing w:line="360" w:lineRule="auto"/>
        <w:rPr>
          <w:rFonts w:hint="eastAsia" w:ascii="宋体" w:hAnsi="宋体"/>
          <w:szCs w:val="20"/>
        </w:rPr>
      </w:pPr>
    </w:p>
    <w:p>
      <w:pPr>
        <w:spacing w:line="360" w:lineRule="auto"/>
        <w:rPr>
          <w:rFonts w:hint="eastAsia" w:ascii="宋体" w:hAnsi="宋体"/>
          <w:szCs w:val="21"/>
        </w:rPr>
      </w:pPr>
      <w:r>
        <w:rPr>
          <w:rFonts w:hint="eastAsia" w:ascii="宋体" w:hAnsi="宋体"/>
          <w:szCs w:val="21"/>
        </w:rPr>
        <w:t>项目名称：</w:t>
      </w:r>
      <w:r>
        <w:rPr>
          <w:rFonts w:hint="eastAsia" w:ascii="宋体" w:hAnsi="宋体" w:cs="Times New Roman"/>
          <w:sz w:val="21"/>
          <w:szCs w:val="21"/>
        </w:rPr>
        <w:t>南宁国际会展中心会议音响技术人员外包服务采购</w:t>
      </w:r>
      <w:r>
        <w:rPr>
          <w:rFonts w:hint="eastAsia" w:ascii="宋体" w:hAnsi="宋体"/>
          <w:szCs w:val="21"/>
          <w:u w:val="none"/>
        </w:rPr>
        <w:t xml:space="preserve">        </w:t>
      </w:r>
    </w:p>
    <w:p>
      <w:pPr>
        <w:spacing w:line="360" w:lineRule="auto"/>
        <w:rPr>
          <w:rFonts w:hint="eastAsia" w:ascii="宋体" w:hAnsi="宋体"/>
          <w:szCs w:val="21"/>
        </w:rPr>
      </w:pPr>
      <w:r>
        <w:rPr>
          <w:rFonts w:hint="eastAsia" w:ascii="宋体" w:hAnsi="宋体"/>
          <w:szCs w:val="21"/>
        </w:rPr>
        <w:t>项目编号：</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分标号（有分标时填写）：</w:t>
      </w:r>
      <w:r>
        <w:rPr>
          <w:rFonts w:hint="eastAsia" w:ascii="宋体" w:hAnsi="宋体"/>
          <w:szCs w:val="21"/>
          <w:u w:val="single"/>
        </w:rPr>
        <w:t xml:space="preserve">                           </w:t>
      </w:r>
    </w:p>
    <w:p>
      <w:pPr>
        <w:spacing w:line="360" w:lineRule="auto"/>
        <w:rPr>
          <w:rFonts w:hint="eastAsia" w:ascii="宋体" w:hAnsi="宋体"/>
          <w:szCs w:val="21"/>
        </w:rPr>
      </w:pPr>
    </w:p>
    <w:p>
      <w:pPr>
        <w:snapToGrid w:val="0"/>
        <w:spacing w:beforeLines="50" w:line="360" w:lineRule="auto"/>
        <w:ind w:firstLine="0" w:firstLineChars="0"/>
        <w:rPr>
          <w:rFonts w:ascii="宋体" w:hAnsi="宋体" w:cs="宋体"/>
          <w:sz w:val="30"/>
          <w:szCs w:val="72"/>
        </w:rPr>
      </w:pPr>
      <w:r>
        <w:rPr>
          <w:rFonts w:hint="eastAsia" w:ascii="宋体" w:hAnsi="宋体"/>
          <w:szCs w:val="21"/>
        </w:rPr>
        <w:t>甲方（买方）：</w:t>
      </w:r>
      <w:r>
        <w:rPr>
          <w:rFonts w:hint="eastAsia" w:ascii="宋体" w:hAnsi="宋体"/>
          <w:szCs w:val="21"/>
          <w:u w:val="single"/>
        </w:rPr>
        <w:t xml:space="preserve">  </w:t>
      </w:r>
      <w:r>
        <w:rPr>
          <w:rFonts w:hint="eastAsia" w:ascii="宋体" w:hAnsi="宋体" w:cs="宋体"/>
          <w:sz w:val="21"/>
          <w:szCs w:val="21"/>
        </w:rPr>
        <w:t>广西东博会场馆运营有限公司</w:t>
      </w:r>
    </w:p>
    <w:p>
      <w:pPr>
        <w:spacing w:line="360" w:lineRule="auto"/>
        <w:rPr>
          <w:rFonts w:hint="eastAsia" w:ascii="宋体" w:hAnsi="宋体"/>
          <w:szCs w:val="21"/>
        </w:rPr>
      </w:pPr>
      <w:r>
        <w:rPr>
          <w:rFonts w:hint="eastAsia" w:ascii="宋体" w:hAnsi="宋体"/>
          <w:szCs w:val="21"/>
        </w:rPr>
        <w:t>乙方（卖方）：</w:t>
      </w:r>
      <w:r>
        <w:rPr>
          <w:rFonts w:hint="eastAsia" w:ascii="宋体" w:hAnsi="宋体"/>
          <w:szCs w:val="21"/>
          <w:u w:val="single"/>
        </w:rPr>
        <w:t xml:space="preserve">                                     </w:t>
      </w:r>
    </w:p>
    <w:p>
      <w:pPr>
        <w:spacing w:line="360" w:lineRule="auto"/>
        <w:rPr>
          <w:rFonts w:hint="eastAsia" w:ascii="宋体" w:hAnsi="宋体"/>
          <w:b/>
          <w:szCs w:val="21"/>
        </w:rPr>
      </w:pPr>
      <w:r>
        <w:rPr>
          <w:rFonts w:hint="eastAsia" w:ascii="宋体" w:hAnsi="宋体"/>
          <w:b/>
          <w:szCs w:val="21"/>
        </w:rPr>
        <w:t xml:space="preserve">    </w:t>
      </w:r>
    </w:p>
    <w:p>
      <w:pPr>
        <w:spacing w:line="360" w:lineRule="auto"/>
        <w:ind w:firstLine="420" w:firstLineChars="200"/>
        <w:rPr>
          <w:rFonts w:hint="eastAsia" w:ascii="宋体" w:hAnsi="宋体"/>
          <w:b/>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日采购项目的采购结果，甲方接受乙方对本项目的投标，甲、乙双方同意签署本合同（以下简称合同）。</w:t>
      </w:r>
    </w:p>
    <w:p>
      <w:pPr>
        <w:spacing w:line="360" w:lineRule="auto"/>
        <w:rPr>
          <w:rFonts w:hint="eastAsia" w:ascii="宋体" w:hAnsi="宋体"/>
          <w:b/>
          <w:szCs w:val="21"/>
        </w:rPr>
      </w:pPr>
    </w:p>
    <w:p>
      <w:pPr>
        <w:spacing w:line="360" w:lineRule="auto"/>
        <w:rPr>
          <w:rFonts w:hint="eastAsia" w:ascii="宋体" w:hAnsi="宋体"/>
          <w:b/>
          <w:bCs/>
          <w:szCs w:val="21"/>
        </w:rPr>
      </w:pPr>
      <w:r>
        <w:rPr>
          <w:rFonts w:hint="eastAsia" w:ascii="宋体" w:hAnsi="宋体"/>
          <w:b/>
          <w:bCs/>
          <w:szCs w:val="21"/>
        </w:rPr>
        <w:t>1.  采购内容</w:t>
      </w:r>
    </w:p>
    <w:p>
      <w:pPr>
        <w:tabs>
          <w:tab w:val="left" w:pos="5220"/>
        </w:tabs>
        <w:spacing w:line="360" w:lineRule="auto"/>
        <w:ind w:firstLine="420" w:firstLineChars="200"/>
        <w:rPr>
          <w:rFonts w:hint="eastAsia" w:ascii="宋体" w:hAnsi="宋体"/>
          <w:szCs w:val="21"/>
          <w:u w:val="single"/>
        </w:rPr>
      </w:pPr>
      <w:r>
        <w:rPr>
          <w:rFonts w:hint="eastAsia" w:ascii="宋体" w:hAnsi="宋体"/>
          <w:szCs w:val="21"/>
        </w:rPr>
        <w:t>1.1 服务名称：</w:t>
      </w:r>
      <w:r>
        <w:rPr>
          <w:rFonts w:hint="eastAsia" w:ascii="宋体" w:hAnsi="宋体"/>
          <w:szCs w:val="21"/>
          <w:u w:val="single"/>
        </w:rPr>
        <w:t xml:space="preserve">                   </w:t>
      </w:r>
    </w:p>
    <w:p>
      <w:pPr>
        <w:tabs>
          <w:tab w:val="left" w:pos="5220"/>
        </w:tabs>
        <w:spacing w:line="360" w:lineRule="auto"/>
        <w:ind w:firstLine="420" w:firstLineChars="200"/>
        <w:rPr>
          <w:rFonts w:hint="eastAsia" w:ascii="宋体" w:hAnsi="宋体"/>
          <w:szCs w:val="21"/>
        </w:rPr>
      </w:pPr>
      <w:r>
        <w:rPr>
          <w:rFonts w:hint="eastAsia" w:ascii="宋体" w:hAnsi="宋体"/>
          <w:szCs w:val="21"/>
        </w:rPr>
        <w:t>1.2 数量：</w:t>
      </w:r>
      <w:r>
        <w:rPr>
          <w:rFonts w:hint="eastAsia" w:ascii="宋体" w:hAnsi="宋体"/>
          <w:szCs w:val="21"/>
          <w:u w:val="single"/>
        </w:rPr>
        <w:t xml:space="preserve">                   </w:t>
      </w:r>
    </w:p>
    <w:p>
      <w:pPr>
        <w:tabs>
          <w:tab w:val="left" w:pos="5220"/>
        </w:tabs>
        <w:spacing w:line="360" w:lineRule="auto"/>
        <w:ind w:firstLine="420" w:firstLineChars="200"/>
        <w:rPr>
          <w:rFonts w:hint="eastAsia" w:ascii="宋体" w:hAnsi="宋体"/>
          <w:szCs w:val="21"/>
        </w:rPr>
      </w:pPr>
      <w:r>
        <w:rPr>
          <w:rFonts w:hint="eastAsia" w:ascii="宋体" w:hAnsi="宋体"/>
          <w:szCs w:val="21"/>
        </w:rPr>
        <w:t>1.2 技术参数：</w:t>
      </w:r>
      <w:r>
        <w:rPr>
          <w:rFonts w:hint="eastAsia" w:ascii="宋体" w:hAnsi="宋体"/>
          <w:szCs w:val="21"/>
          <w:u w:val="single"/>
        </w:rPr>
        <w:t xml:space="preserve">                   </w:t>
      </w:r>
    </w:p>
    <w:p>
      <w:pPr>
        <w:tabs>
          <w:tab w:val="left" w:pos="5145"/>
        </w:tabs>
        <w:spacing w:line="360" w:lineRule="auto"/>
        <w:rPr>
          <w:rFonts w:hint="eastAsia" w:ascii="宋体" w:hAnsi="宋体"/>
          <w:b/>
          <w:bCs/>
          <w:szCs w:val="21"/>
        </w:rPr>
      </w:pPr>
      <w:r>
        <w:rPr>
          <w:rFonts w:hint="eastAsia" w:ascii="宋体" w:hAnsi="宋体"/>
          <w:b/>
          <w:bCs/>
          <w:szCs w:val="21"/>
        </w:rPr>
        <w:t>2.  合同金额</w:t>
      </w:r>
    </w:p>
    <w:p>
      <w:pPr>
        <w:spacing w:line="360" w:lineRule="auto"/>
        <w:ind w:firstLine="411" w:firstLineChars="196"/>
        <w:rPr>
          <w:rFonts w:hint="eastAsia" w:ascii="宋体" w:hAnsi="宋体"/>
          <w:b/>
          <w:bCs/>
          <w:szCs w:val="21"/>
        </w:rPr>
      </w:pPr>
      <w:r>
        <w:rPr>
          <w:rFonts w:hint="eastAsia" w:ascii="宋体" w:hAnsi="宋体"/>
          <w:szCs w:val="21"/>
        </w:rPr>
        <w:t>2.1 本合同金额为（大写）人民币</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元）。（详见投标报价表）</w:t>
      </w:r>
    </w:p>
    <w:p>
      <w:pPr>
        <w:tabs>
          <w:tab w:val="left" w:pos="5940"/>
        </w:tabs>
        <w:spacing w:line="360" w:lineRule="auto"/>
        <w:rPr>
          <w:rFonts w:hint="eastAsia" w:ascii="宋体" w:hAnsi="宋体"/>
          <w:b/>
          <w:bCs/>
          <w:szCs w:val="21"/>
        </w:rPr>
      </w:pPr>
      <w:r>
        <w:rPr>
          <w:rFonts w:hint="eastAsia" w:ascii="宋体" w:hAnsi="宋体"/>
          <w:b/>
          <w:bCs/>
          <w:szCs w:val="21"/>
        </w:rPr>
        <w:t>3.  提交服务成果时间和地点</w:t>
      </w:r>
    </w:p>
    <w:p>
      <w:pPr>
        <w:tabs>
          <w:tab w:val="left" w:pos="5250"/>
          <w:tab w:val="left" w:pos="5940"/>
        </w:tabs>
        <w:spacing w:line="360" w:lineRule="auto"/>
        <w:ind w:firstLine="411" w:firstLineChars="196"/>
        <w:rPr>
          <w:rFonts w:hint="eastAsia" w:ascii="宋体" w:hAnsi="宋体"/>
          <w:b/>
          <w:bCs/>
          <w:szCs w:val="21"/>
        </w:rPr>
      </w:pPr>
      <w:r>
        <w:rPr>
          <w:rFonts w:hint="eastAsia" w:ascii="宋体" w:hAnsi="宋体"/>
          <w:bCs/>
          <w:szCs w:val="21"/>
        </w:rPr>
        <w:t>3.1 提交提交服务成果时间：</w:t>
      </w:r>
      <w:r>
        <w:rPr>
          <w:rFonts w:hint="eastAsia" w:ascii="宋体" w:hAnsi="宋体"/>
          <w:szCs w:val="21"/>
          <w:u w:val="single"/>
        </w:rPr>
        <w:t xml:space="preserve">                        </w:t>
      </w:r>
    </w:p>
    <w:p>
      <w:pPr>
        <w:tabs>
          <w:tab w:val="left" w:pos="5940"/>
        </w:tabs>
        <w:spacing w:line="360" w:lineRule="auto"/>
        <w:ind w:firstLine="411" w:firstLineChars="196"/>
        <w:rPr>
          <w:rFonts w:hint="eastAsia" w:ascii="宋体" w:hAnsi="宋体"/>
          <w:b/>
          <w:bCs/>
          <w:szCs w:val="21"/>
        </w:rPr>
      </w:pPr>
      <w:r>
        <w:rPr>
          <w:rFonts w:hint="eastAsia" w:ascii="宋体" w:hAnsi="宋体"/>
          <w:bCs/>
          <w:szCs w:val="21"/>
        </w:rPr>
        <w:t>3.2 提交提交服务成果地点：</w:t>
      </w:r>
      <w:r>
        <w:rPr>
          <w:rFonts w:hint="eastAsia" w:ascii="宋体" w:hAnsi="宋体"/>
          <w:szCs w:val="21"/>
          <w:u w:val="single"/>
        </w:rPr>
        <w:t xml:space="preserve">                        </w:t>
      </w:r>
    </w:p>
    <w:p>
      <w:pPr>
        <w:tabs>
          <w:tab w:val="left" w:pos="5940"/>
        </w:tabs>
        <w:spacing w:line="360" w:lineRule="auto"/>
        <w:ind w:firstLine="411" w:firstLineChars="196"/>
        <w:rPr>
          <w:rFonts w:hint="eastAsia" w:ascii="宋体" w:hAnsi="宋体"/>
          <w:b/>
          <w:bCs/>
          <w:szCs w:val="21"/>
        </w:rPr>
      </w:pPr>
      <w:r>
        <w:rPr>
          <w:rFonts w:hint="eastAsia" w:ascii="宋体" w:hAnsi="宋体"/>
          <w:bCs/>
          <w:szCs w:val="21"/>
        </w:rPr>
        <w:t xml:space="preserve">3.3 </w:t>
      </w:r>
      <w:r>
        <w:rPr>
          <w:rFonts w:hint="eastAsia" w:ascii="宋体" w:hAnsi="宋体"/>
          <w:szCs w:val="21"/>
        </w:rPr>
        <w:t>乙方必须按投标文件承诺的服务响应条款向甲方提供服务。</w:t>
      </w:r>
    </w:p>
    <w:p>
      <w:pPr>
        <w:spacing w:line="360" w:lineRule="auto"/>
        <w:ind w:left="358" w:hanging="358" w:hangingChars="170"/>
        <w:rPr>
          <w:rFonts w:hint="eastAsia" w:ascii="宋体" w:hAnsi="宋体"/>
          <w:b/>
          <w:szCs w:val="21"/>
        </w:rPr>
      </w:pPr>
      <w:r>
        <w:rPr>
          <w:rFonts w:hint="eastAsia" w:ascii="宋体" w:hAnsi="宋体"/>
          <w:b/>
          <w:bCs/>
          <w:szCs w:val="21"/>
        </w:rPr>
        <w:t>4.  履约保证金</w:t>
      </w:r>
    </w:p>
    <w:p>
      <w:pPr>
        <w:pStyle w:val="22"/>
        <w:tabs>
          <w:tab w:val="left" w:pos="5145"/>
        </w:tabs>
        <w:spacing w:line="360" w:lineRule="auto"/>
        <w:ind w:firstLine="420" w:firstLineChars="200"/>
        <w:rPr>
          <w:rFonts w:hAnsi="宋体"/>
          <w:b/>
        </w:rPr>
      </w:pPr>
      <w:r>
        <w:rPr>
          <w:rFonts w:hint="eastAsia" w:hAnsi="宋体"/>
        </w:rPr>
        <w:t>4.1 乙方交纳（大写）人民币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元）作为本合同的履约保证金。</w:t>
      </w:r>
    </w:p>
    <w:p>
      <w:pPr>
        <w:pStyle w:val="22"/>
        <w:spacing w:line="360" w:lineRule="auto"/>
        <w:ind w:firstLine="420" w:firstLineChars="200"/>
        <w:rPr>
          <w:rFonts w:hint="eastAsia" w:hAnsi="宋体"/>
        </w:rPr>
      </w:pPr>
      <w:r>
        <w:rPr>
          <w:rFonts w:hint="eastAsia" w:hAnsi="宋体"/>
        </w:rPr>
        <w:t>4.2 履约保证金作为违约金的一部分用于补偿甲方因乙方不能完成其合同义务而蒙受的损失。</w:t>
      </w:r>
    </w:p>
    <w:p>
      <w:pPr>
        <w:adjustRightInd w:val="0"/>
        <w:snapToGrid w:val="0"/>
        <w:spacing w:line="360" w:lineRule="auto"/>
        <w:ind w:firstLine="420" w:firstLineChars="200"/>
        <w:rPr>
          <w:rFonts w:hint="eastAsia" w:ascii="宋体" w:hAnsi="宋体" w:cs="仿宋"/>
          <w:bCs/>
          <w:szCs w:val="20"/>
        </w:rPr>
      </w:pPr>
      <w:r>
        <w:rPr>
          <w:rFonts w:hint="eastAsia" w:ascii="宋体" w:hAnsi="宋体" w:cs="仿宋"/>
          <w:bCs/>
          <w:szCs w:val="20"/>
        </w:rPr>
        <w:t>履约保证金交到采购人账户：</w:t>
      </w:r>
    </w:p>
    <w:p>
      <w:pPr>
        <w:adjustRightInd w:val="0"/>
        <w:snapToGrid w:val="0"/>
        <w:spacing w:line="360" w:lineRule="auto"/>
        <w:rPr>
          <w:rFonts w:hint="eastAsia" w:ascii="宋体" w:hAnsi="宋体" w:cs="仿宋"/>
          <w:bCs/>
          <w:szCs w:val="20"/>
        </w:rPr>
      </w:pPr>
      <w:r>
        <w:rPr>
          <w:rFonts w:hint="eastAsia" w:ascii="宋体" w:hAnsi="宋体" w:cs="仿宋"/>
          <w:bCs/>
          <w:szCs w:val="20"/>
        </w:rPr>
        <w:t>开户名：广西东博会场馆运营有限公司</w:t>
      </w:r>
    </w:p>
    <w:p>
      <w:pPr>
        <w:adjustRightInd w:val="0"/>
        <w:snapToGrid w:val="0"/>
        <w:spacing w:line="360" w:lineRule="auto"/>
        <w:rPr>
          <w:rFonts w:hint="eastAsia" w:ascii="宋体" w:hAnsi="宋体" w:cs="仿宋"/>
          <w:bCs/>
          <w:szCs w:val="20"/>
        </w:rPr>
      </w:pPr>
      <w:r>
        <w:rPr>
          <w:rFonts w:hint="eastAsia" w:ascii="宋体" w:hAnsi="宋体" w:cs="仿宋"/>
          <w:bCs/>
          <w:szCs w:val="20"/>
        </w:rPr>
        <w:t>开户行：中国建设银行股份有限公司南宁金湖广场支行</w:t>
      </w:r>
    </w:p>
    <w:p>
      <w:pPr>
        <w:adjustRightInd w:val="0"/>
        <w:snapToGrid w:val="0"/>
        <w:spacing w:line="360" w:lineRule="auto"/>
        <w:rPr>
          <w:rFonts w:hint="eastAsia" w:ascii="宋体" w:hAnsi="宋体" w:cs="仿宋"/>
          <w:bCs/>
          <w:szCs w:val="20"/>
        </w:rPr>
      </w:pPr>
      <w:r>
        <w:rPr>
          <w:rFonts w:hint="eastAsia" w:ascii="宋体" w:hAnsi="宋体" w:cs="仿宋"/>
          <w:bCs/>
          <w:szCs w:val="20"/>
        </w:rPr>
        <w:t>账  号：45050160426600000896</w:t>
      </w:r>
    </w:p>
    <w:p>
      <w:pPr>
        <w:spacing w:line="360" w:lineRule="auto"/>
        <w:ind w:firstLine="420" w:firstLineChars="200"/>
        <w:rPr>
          <w:rFonts w:hint="eastAsia" w:ascii="宋体" w:hAnsi="宋体"/>
          <w:szCs w:val="21"/>
        </w:rPr>
      </w:pPr>
      <w:r>
        <w:rPr>
          <w:rFonts w:hint="eastAsia" w:hAnsi="宋体" w:cs="仿宋"/>
          <w:bCs/>
        </w:rPr>
        <w:t xml:space="preserve"> 履约保证金自合同生效提供服务之日起转为质量保证金。在质保期内乙方提供的服务符合合同约定，经验收合格，质保期满后乙方向甲方办理退付手续，甲方将在收到完整且合格的退付申请资料后五个工作日内以转账或电汇方式无息退还乙方。</w:t>
      </w:r>
    </w:p>
    <w:p>
      <w:pPr>
        <w:spacing w:line="360" w:lineRule="auto"/>
        <w:ind w:left="360" w:hanging="361" w:hangingChars="171"/>
        <w:rPr>
          <w:rFonts w:hint="eastAsia" w:ascii="宋体" w:hAnsi="宋体"/>
          <w:b/>
          <w:szCs w:val="21"/>
        </w:rPr>
      </w:pPr>
      <w:r>
        <w:rPr>
          <w:rFonts w:hint="eastAsia" w:ascii="宋体" w:hAnsi="宋体"/>
          <w:b/>
          <w:bCs/>
          <w:szCs w:val="21"/>
        </w:rPr>
        <w:t>5.  产权</w:t>
      </w:r>
    </w:p>
    <w:p>
      <w:pPr>
        <w:spacing w:line="360" w:lineRule="auto"/>
        <w:ind w:firstLine="420" w:firstLineChars="200"/>
        <w:rPr>
          <w:rFonts w:hint="eastAsia" w:ascii="宋体" w:hAnsi="宋体"/>
          <w:b/>
          <w:szCs w:val="21"/>
        </w:rPr>
      </w:pPr>
      <w:r>
        <w:rPr>
          <w:rFonts w:hint="eastAsia" w:ascii="宋体" w:hAnsi="宋体"/>
          <w:szCs w:val="21"/>
        </w:rPr>
        <w:t>5.1 乙方应保证所提供的服务或其任何一部分均不会侵犯任何第三方的专利权、商标权或著作权</w:t>
      </w:r>
      <w:r>
        <w:rPr>
          <w:rFonts w:hint="eastAsia" w:ascii="宋体" w:hAnsi="宋体"/>
          <w:bCs/>
          <w:szCs w:val="21"/>
        </w:rPr>
        <w:t>。</w:t>
      </w:r>
    </w:p>
    <w:p>
      <w:pPr>
        <w:spacing w:line="360" w:lineRule="auto"/>
        <w:ind w:firstLine="420" w:firstLineChars="200"/>
        <w:rPr>
          <w:rFonts w:hint="eastAsia" w:ascii="宋体" w:hAnsi="宋体"/>
          <w:b/>
          <w:szCs w:val="21"/>
        </w:rPr>
      </w:pPr>
      <w:r>
        <w:rPr>
          <w:rFonts w:hint="eastAsia" w:ascii="宋体" w:hAnsi="宋体"/>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spacing w:line="360" w:lineRule="auto"/>
        <w:rPr>
          <w:rFonts w:hint="eastAsia" w:ascii="宋体" w:hAnsi="宋体"/>
          <w:b/>
          <w:szCs w:val="21"/>
        </w:rPr>
      </w:pPr>
      <w:r>
        <w:rPr>
          <w:rFonts w:hint="eastAsia" w:ascii="宋体" w:hAnsi="宋体"/>
          <w:b/>
          <w:bCs/>
          <w:szCs w:val="21"/>
        </w:rPr>
        <w:t>6.  技术资料</w:t>
      </w:r>
    </w:p>
    <w:p>
      <w:pPr>
        <w:tabs>
          <w:tab w:val="left" w:pos="0"/>
        </w:tabs>
        <w:spacing w:line="360" w:lineRule="auto"/>
        <w:ind w:firstLine="420" w:firstLineChars="200"/>
        <w:rPr>
          <w:rFonts w:hint="eastAsia" w:ascii="宋体" w:hAnsi="宋体"/>
          <w:szCs w:val="21"/>
        </w:rPr>
      </w:pPr>
      <w:r>
        <w:rPr>
          <w:rFonts w:hint="eastAsia" w:ascii="宋体" w:hAnsi="宋体"/>
          <w:szCs w:val="21"/>
        </w:rPr>
        <w:t>6.1 甲方应向乙方提供提交服务成果所必需的有关数据、资料等。</w:t>
      </w:r>
    </w:p>
    <w:p>
      <w:pPr>
        <w:tabs>
          <w:tab w:val="left" w:pos="0"/>
        </w:tabs>
        <w:spacing w:line="360" w:lineRule="auto"/>
        <w:ind w:firstLine="420" w:firstLineChars="200"/>
        <w:rPr>
          <w:rFonts w:hint="eastAsia" w:ascii="宋体" w:hAnsi="宋体"/>
          <w:szCs w:val="21"/>
        </w:rPr>
      </w:pPr>
      <w:r>
        <w:rPr>
          <w:rFonts w:hint="eastAsia" w:ascii="宋体" w:hAnsi="宋体"/>
          <w:szCs w:val="21"/>
        </w:rPr>
        <w:t>6.2乙方应承担保密义务，未经甲方书面许可，乙方不得向第三方提供（披露）甲方提交乙方使用的、乙方通过其它渠道无法获得且尚未进入公共信息领域的材料与文件，以及与本服务、合同或甲方业务有关的任何专利或保密信息。但乙方有权根据法律、法规、有权机关或监管部门的要求进行披露。</w:t>
      </w:r>
    </w:p>
    <w:p>
      <w:pPr>
        <w:tabs>
          <w:tab w:val="left" w:pos="0"/>
        </w:tabs>
        <w:spacing w:line="360" w:lineRule="auto"/>
        <w:ind w:firstLine="420" w:firstLineChars="200"/>
        <w:rPr>
          <w:rFonts w:hint="eastAsia" w:ascii="宋体" w:hAnsi="宋体"/>
          <w:szCs w:val="21"/>
        </w:rPr>
      </w:pPr>
      <w:r>
        <w:rPr>
          <w:rFonts w:hint="eastAsia" w:ascii="宋体" w:hAnsi="宋体"/>
          <w:szCs w:val="21"/>
        </w:rPr>
        <w:t>6.3乙方应在交付服务成果时向甲方提供技术资料,包括但不限于：源代码、技术咨询文档、技术设计文档、技术说明书、使用说明书、维护说明书或其它资料。甲方有权利向乙方追讨与此次服务相关的材料。</w:t>
      </w:r>
    </w:p>
    <w:p>
      <w:pPr>
        <w:spacing w:line="360" w:lineRule="auto"/>
        <w:rPr>
          <w:rFonts w:hint="eastAsia" w:ascii="宋体" w:hAnsi="宋体"/>
          <w:b/>
          <w:bCs/>
          <w:szCs w:val="21"/>
        </w:rPr>
      </w:pPr>
      <w:r>
        <w:rPr>
          <w:rFonts w:hint="eastAsia" w:ascii="宋体" w:hAnsi="宋体"/>
          <w:b/>
          <w:bCs/>
          <w:szCs w:val="21"/>
        </w:rPr>
        <w:t>7.  验收</w:t>
      </w:r>
    </w:p>
    <w:p>
      <w:pPr>
        <w:tabs>
          <w:tab w:val="left" w:pos="0"/>
        </w:tabs>
        <w:spacing w:line="360" w:lineRule="auto"/>
        <w:ind w:firstLine="420" w:firstLineChars="200"/>
        <w:rPr>
          <w:rFonts w:hint="eastAsia" w:ascii="宋体" w:hAnsi="宋体"/>
          <w:szCs w:val="21"/>
        </w:rPr>
      </w:pPr>
      <w:r>
        <w:rPr>
          <w:rFonts w:hint="eastAsia" w:ascii="宋体" w:hAnsi="宋体"/>
          <w:szCs w:val="21"/>
        </w:rPr>
        <w:t>7.1 乙方应对提交的服务成果作出全面检查和整理，并列出清单，作为甲方验收和使用的技术条件依据，清单应随提交的服务成果交给甲方。</w:t>
      </w:r>
    </w:p>
    <w:p>
      <w:pPr>
        <w:tabs>
          <w:tab w:val="left" w:pos="0"/>
        </w:tabs>
        <w:spacing w:line="360" w:lineRule="auto"/>
        <w:ind w:firstLine="420" w:firstLineChars="200"/>
        <w:rPr>
          <w:rFonts w:hint="eastAsia" w:ascii="宋体" w:hAnsi="宋体"/>
          <w:szCs w:val="21"/>
        </w:rPr>
      </w:pPr>
      <w:r>
        <w:rPr>
          <w:rFonts w:hint="eastAsia" w:ascii="宋体" w:hAnsi="宋体"/>
          <w:szCs w:val="21"/>
        </w:rPr>
        <w:t>7.2 乙方在指定地点提交服务成果后，甲方应在五个工作日内依据招标文件、乙方的投标文件等组织验收，验收完毕后作出书面验收报告。验收时乙方必须在现场。</w:t>
      </w:r>
    </w:p>
    <w:p>
      <w:pPr>
        <w:tabs>
          <w:tab w:val="left" w:pos="0"/>
        </w:tabs>
        <w:spacing w:line="360" w:lineRule="auto"/>
        <w:ind w:firstLine="420" w:firstLineChars="200"/>
        <w:rPr>
          <w:rFonts w:hint="eastAsia" w:ascii="宋体" w:hAnsi="宋体"/>
          <w:szCs w:val="21"/>
        </w:rPr>
      </w:pPr>
      <w:r>
        <w:rPr>
          <w:rFonts w:hint="eastAsia" w:ascii="宋体" w:hAnsi="宋体"/>
          <w:szCs w:val="21"/>
        </w:rPr>
        <w:t>7.3 对复杂的服务，甲方可请国家认可的专业机构参与验收，并由其出具验收报告，相关费用由甲方承担。</w:t>
      </w:r>
    </w:p>
    <w:p>
      <w:pPr>
        <w:spacing w:line="360" w:lineRule="auto"/>
        <w:rPr>
          <w:rFonts w:hint="eastAsia" w:ascii="宋体" w:hAnsi="宋体"/>
          <w:b/>
          <w:bCs/>
          <w:szCs w:val="21"/>
        </w:rPr>
      </w:pPr>
      <w:r>
        <w:rPr>
          <w:rFonts w:hint="eastAsia" w:ascii="宋体" w:hAnsi="宋体"/>
          <w:b/>
          <w:bCs/>
          <w:szCs w:val="21"/>
        </w:rPr>
        <w:t>8.  合同款支付</w:t>
      </w:r>
    </w:p>
    <w:p>
      <w:pPr>
        <w:widowControl/>
        <w:shd w:val="clear" w:color="auto" w:fill="FFFFFF"/>
        <w:tabs>
          <w:tab w:val="left" w:pos="5145"/>
          <w:tab w:val="left" w:pos="5355"/>
          <w:tab w:val="left" w:pos="6195"/>
        </w:tabs>
        <w:adjustRightInd w:val="0"/>
        <w:snapToGrid w:val="0"/>
        <w:spacing w:line="360" w:lineRule="exact"/>
        <w:ind w:firstLine="420" w:firstLineChars="200"/>
        <w:rPr>
          <w:rFonts w:hint="eastAsia" w:ascii="宋体" w:hAnsi="宋体"/>
          <w:bCs/>
          <w:szCs w:val="21"/>
          <w:u w:val="single"/>
        </w:rPr>
      </w:pPr>
      <w:r>
        <w:rPr>
          <w:rFonts w:hint="eastAsia" w:ascii="宋体" w:hAnsi="宋体"/>
          <w:bCs/>
          <w:szCs w:val="21"/>
        </w:rPr>
        <w:t>8.1 付款方式：</w:t>
      </w:r>
      <w:r>
        <w:rPr>
          <w:rFonts w:hint="eastAsia" w:ascii="宋体" w:hAnsi="宋体"/>
          <w:szCs w:val="21"/>
        </w:rPr>
        <w:t>本项目无预付款，分四次支付。每三个月结束，成交人所提交的服务经采购人书面验收合格后，按双方确认实际</w:t>
      </w:r>
      <w:r>
        <w:rPr>
          <w:rFonts w:hint="eastAsia"/>
        </w:rPr>
        <w:t>服务会议场次</w:t>
      </w:r>
      <w:r>
        <w:rPr>
          <w:rFonts w:hint="eastAsia" w:ascii="宋体" w:hAnsi="宋体"/>
          <w:szCs w:val="21"/>
        </w:rPr>
        <w:t>报广西国际博览集团支付服务款项，至合同结束前支付完实际发生服务费。</w:t>
      </w:r>
    </w:p>
    <w:p>
      <w:pPr>
        <w:tabs>
          <w:tab w:val="left" w:pos="5145"/>
          <w:tab w:val="left" w:pos="5355"/>
          <w:tab w:val="left" w:pos="6195"/>
        </w:tabs>
        <w:spacing w:line="360" w:lineRule="auto"/>
        <w:ind w:firstLine="420" w:firstLineChars="200"/>
        <w:rPr>
          <w:rFonts w:hint="eastAsia" w:ascii="宋体" w:hAnsi="宋体"/>
          <w:bCs/>
          <w:szCs w:val="21"/>
          <w:u w:val="single"/>
        </w:rPr>
      </w:pPr>
      <w:r>
        <w:rPr>
          <w:rFonts w:hint="eastAsia" w:ascii="宋体" w:hAnsi="宋体"/>
          <w:szCs w:val="21"/>
        </w:rPr>
        <w:t>8.2</w:t>
      </w:r>
      <w:r>
        <w:rPr>
          <w:rFonts w:hint="eastAsia" w:ascii="宋体" w:hAnsi="宋体" w:cs="Courier New"/>
          <w:szCs w:val="21"/>
        </w:rPr>
        <w:t>支付合同款时，由乙方按照合同约定向甲方提交完整且合格的支付申请材料；甲方按财政直接支付程序将款项直接支付给乙方</w:t>
      </w:r>
      <w:r>
        <w:rPr>
          <w:rFonts w:hint="eastAsia" w:ascii="宋体" w:hAnsi="宋体"/>
          <w:szCs w:val="21"/>
        </w:rPr>
        <w:t>。</w:t>
      </w:r>
    </w:p>
    <w:p>
      <w:pPr>
        <w:tabs>
          <w:tab w:val="left" w:pos="5145"/>
          <w:tab w:val="left" w:pos="5355"/>
          <w:tab w:val="left" w:pos="6195"/>
        </w:tabs>
        <w:spacing w:line="360" w:lineRule="auto"/>
        <w:ind w:firstLine="420" w:firstLineChars="200"/>
        <w:rPr>
          <w:rFonts w:hint="eastAsia" w:ascii="宋体" w:hAnsi="宋体"/>
          <w:bCs/>
          <w:szCs w:val="21"/>
          <w:u w:val="single"/>
        </w:rPr>
      </w:pPr>
      <w:r>
        <w:rPr>
          <w:rFonts w:hint="eastAsia" w:ascii="宋体" w:hAnsi="宋体"/>
          <w:szCs w:val="21"/>
        </w:rPr>
        <w:t>8.3</w:t>
      </w:r>
      <w:r>
        <w:rPr>
          <w:rFonts w:hint="eastAsia" w:ascii="宋体" w:hAnsi="宋体" w:cs="Courier New"/>
          <w:bCs/>
          <w:szCs w:val="21"/>
        </w:rPr>
        <w:t>招标</w:t>
      </w:r>
      <w:r>
        <w:rPr>
          <w:rFonts w:hint="eastAsia" w:ascii="宋体" w:hAnsi="宋体" w:cs="Courier New"/>
          <w:szCs w:val="21"/>
        </w:rPr>
        <w:t>采购过程中</w:t>
      </w:r>
      <w:r>
        <w:rPr>
          <w:rFonts w:hint="eastAsia" w:ascii="宋体" w:hAnsi="宋体" w:cs="Courier New"/>
          <w:bCs/>
          <w:szCs w:val="21"/>
        </w:rPr>
        <w:t>，如供应商或采购代理机构存在违法行为，甲方可视情况暂停采购活动，并延期支付合同款</w:t>
      </w:r>
      <w:r>
        <w:rPr>
          <w:rFonts w:hint="eastAsia" w:ascii="宋体" w:hAnsi="宋体"/>
          <w:bCs/>
          <w:szCs w:val="21"/>
        </w:rPr>
        <w:t>。</w:t>
      </w:r>
    </w:p>
    <w:p>
      <w:pPr>
        <w:spacing w:line="360" w:lineRule="auto"/>
        <w:rPr>
          <w:rFonts w:hint="eastAsia" w:ascii="宋体" w:hAnsi="宋体"/>
          <w:b/>
          <w:bCs/>
          <w:szCs w:val="21"/>
        </w:rPr>
      </w:pPr>
      <w:r>
        <w:rPr>
          <w:rFonts w:hint="eastAsia" w:ascii="宋体" w:hAnsi="宋体"/>
          <w:b/>
          <w:bCs/>
          <w:szCs w:val="21"/>
        </w:rPr>
        <w:t>9.  售后服务要求</w:t>
      </w:r>
    </w:p>
    <w:p>
      <w:pPr>
        <w:spacing w:line="360" w:lineRule="auto"/>
        <w:ind w:firstLine="420" w:firstLineChars="200"/>
        <w:rPr>
          <w:rFonts w:hint="eastAsia" w:ascii="宋体" w:hAnsi="宋体"/>
          <w:szCs w:val="21"/>
        </w:rPr>
      </w:pPr>
      <w:r>
        <w:rPr>
          <w:rFonts w:hint="eastAsia" w:ascii="宋体" w:hAnsi="宋体"/>
          <w:szCs w:val="21"/>
        </w:rPr>
        <w:t>9.1 乙方提供服务的质量保证期为：</w:t>
      </w:r>
      <w:r>
        <w:rPr>
          <w:rFonts w:hint="eastAsia" w:ascii="宋体" w:hAnsi="宋体"/>
          <w:szCs w:val="21"/>
          <w:u w:val="single"/>
        </w:rPr>
        <w:t xml:space="preserve">　　　　　　   </w:t>
      </w:r>
      <w:r>
        <w:rPr>
          <w:rFonts w:hint="eastAsia" w:ascii="宋体" w:hAnsi="宋体"/>
          <w:szCs w:val="21"/>
        </w:rPr>
        <w:t>（自提交服务验收合格之日起计）</w:t>
      </w:r>
    </w:p>
    <w:p>
      <w:pPr>
        <w:spacing w:line="360" w:lineRule="auto"/>
        <w:ind w:firstLine="420" w:firstLineChars="200"/>
        <w:rPr>
          <w:rFonts w:hint="eastAsia" w:ascii="宋体" w:hAnsi="宋体"/>
          <w:szCs w:val="21"/>
        </w:rPr>
      </w:pPr>
      <w:r>
        <w:rPr>
          <w:rFonts w:hint="eastAsia" w:ascii="宋体" w:hAnsi="宋体"/>
          <w:szCs w:val="21"/>
        </w:rPr>
        <w:t>9.2 质量保证金为（大写）人民币</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hint="eastAsia" w:ascii="宋体" w:hAnsi="宋体"/>
          <w:szCs w:val="21"/>
        </w:rPr>
      </w:pPr>
      <w:r>
        <w:rPr>
          <w:rFonts w:hint="eastAsia" w:ascii="宋体" w:hAnsi="宋体"/>
          <w:szCs w:val="21"/>
        </w:rPr>
        <w:t>9.3 在本合同第9.1项约定的质量保证期内，乙方提供的服务符合合同约定的，待质保期满后由甲方（向采购代理机构申请）将质量保证金无息退还给乙方。</w:t>
      </w:r>
    </w:p>
    <w:p>
      <w:pPr>
        <w:spacing w:line="360" w:lineRule="auto"/>
        <w:ind w:firstLine="420" w:firstLineChars="200"/>
        <w:rPr>
          <w:rFonts w:hint="eastAsia" w:ascii="宋体" w:hAnsi="宋体"/>
          <w:szCs w:val="21"/>
        </w:rPr>
      </w:pPr>
      <w:r>
        <w:rPr>
          <w:rFonts w:hint="eastAsia" w:ascii="宋体" w:hAnsi="宋体"/>
          <w:szCs w:val="21"/>
        </w:rPr>
        <w:t>9.4 在本合同第9.1项约定的质量保证期内，乙方应对服务出现的问题负责处理解决并承担一切费用。</w:t>
      </w:r>
    </w:p>
    <w:p>
      <w:pPr>
        <w:tabs>
          <w:tab w:val="left" w:pos="5250"/>
        </w:tabs>
        <w:spacing w:line="360" w:lineRule="auto"/>
        <w:ind w:firstLine="420" w:firstLineChars="200"/>
        <w:rPr>
          <w:rFonts w:hint="eastAsia" w:ascii="宋体" w:hAnsi="宋体"/>
          <w:szCs w:val="21"/>
          <w:u w:val="single"/>
        </w:rPr>
      </w:pPr>
      <w:r>
        <w:rPr>
          <w:rFonts w:hint="eastAsia" w:ascii="宋体" w:hAnsi="宋体"/>
          <w:szCs w:val="21"/>
        </w:rPr>
        <w:t>9.5 其他售后服务要求：</w:t>
      </w:r>
      <w:r>
        <w:rPr>
          <w:rFonts w:hint="eastAsia" w:ascii="宋体" w:hAnsi="宋体"/>
          <w:szCs w:val="21"/>
          <w:u w:val="single"/>
        </w:rPr>
        <w:t>按投标文件技术响应表内容执行。</w:t>
      </w:r>
    </w:p>
    <w:p>
      <w:pPr>
        <w:spacing w:line="360" w:lineRule="auto"/>
        <w:rPr>
          <w:rFonts w:hint="eastAsia" w:ascii="宋体" w:hAnsi="宋体"/>
          <w:b/>
          <w:bCs/>
          <w:szCs w:val="21"/>
        </w:rPr>
      </w:pPr>
      <w:r>
        <w:rPr>
          <w:rFonts w:hint="eastAsia" w:ascii="宋体" w:hAnsi="宋体"/>
          <w:b/>
          <w:bCs/>
          <w:szCs w:val="21"/>
        </w:rPr>
        <w:t>10.  违约责任</w:t>
      </w:r>
    </w:p>
    <w:p>
      <w:pPr>
        <w:spacing w:line="360" w:lineRule="auto"/>
        <w:ind w:firstLine="420" w:firstLineChars="200"/>
        <w:rPr>
          <w:rFonts w:hint="eastAsia" w:ascii="宋体" w:hAnsi="宋体"/>
          <w:szCs w:val="21"/>
        </w:rPr>
      </w:pPr>
      <w:r>
        <w:rPr>
          <w:rFonts w:hint="eastAsia" w:ascii="宋体" w:hAnsi="宋体"/>
          <w:szCs w:val="21"/>
        </w:rPr>
        <w:t>10.1 甲方无正当理由拒收服务的，甲方向乙方偿付拒收服务费总值的百分之五违约金。</w:t>
      </w:r>
    </w:p>
    <w:p>
      <w:pPr>
        <w:spacing w:line="360" w:lineRule="auto"/>
        <w:ind w:firstLine="420" w:firstLineChars="200"/>
        <w:rPr>
          <w:rFonts w:hint="eastAsia" w:ascii="宋体" w:hAnsi="宋体"/>
          <w:szCs w:val="21"/>
        </w:rPr>
      </w:pPr>
      <w:r>
        <w:rPr>
          <w:rFonts w:hint="eastAsia" w:ascii="宋体" w:hAnsi="宋体"/>
          <w:szCs w:val="21"/>
        </w:rPr>
        <w:t>10.2 甲方无故逾期验收或办理合同款支付手续的，甲方应按逾期付款总额每日万分之五向乙方支付违约金。</w:t>
      </w:r>
    </w:p>
    <w:p>
      <w:pPr>
        <w:spacing w:line="360" w:lineRule="auto"/>
        <w:ind w:firstLine="420" w:firstLineChars="200"/>
        <w:rPr>
          <w:rFonts w:hint="eastAsia" w:ascii="宋体" w:hAnsi="宋体"/>
          <w:szCs w:val="21"/>
        </w:rPr>
      </w:pPr>
      <w:r>
        <w:rPr>
          <w:rFonts w:hint="eastAsia" w:ascii="宋体" w:hAnsi="宋体"/>
          <w:szCs w:val="21"/>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spacing w:line="360" w:lineRule="auto"/>
        <w:rPr>
          <w:rFonts w:hint="eastAsia" w:ascii="宋体" w:hAnsi="宋体"/>
          <w:b/>
          <w:bCs/>
          <w:szCs w:val="21"/>
        </w:rPr>
      </w:pPr>
      <w:r>
        <w:rPr>
          <w:rFonts w:hint="eastAsia" w:ascii="宋体" w:hAnsi="宋体"/>
          <w:b/>
          <w:bCs/>
          <w:szCs w:val="21"/>
        </w:rPr>
        <w:t>11.  不可抗力事件处理</w:t>
      </w:r>
    </w:p>
    <w:p>
      <w:pPr>
        <w:spacing w:line="360" w:lineRule="auto"/>
        <w:ind w:firstLine="420" w:firstLineChars="200"/>
        <w:rPr>
          <w:rFonts w:hint="eastAsia" w:ascii="宋体" w:hAnsi="宋体"/>
          <w:szCs w:val="21"/>
        </w:rPr>
      </w:pPr>
      <w:r>
        <w:rPr>
          <w:rFonts w:hint="eastAsia" w:ascii="宋体" w:hAnsi="宋体"/>
          <w:szCs w:val="21"/>
        </w:rPr>
        <w:t>11.1 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szCs w:val="21"/>
        </w:rPr>
      </w:pPr>
      <w:r>
        <w:rPr>
          <w:rFonts w:hint="eastAsia" w:ascii="宋体" w:hAnsi="宋体"/>
          <w:szCs w:val="21"/>
        </w:rPr>
        <w:t>11.2 不可抗力事件发生后，应立即通知对方，并寄送有关权威机构出具的证明。</w:t>
      </w:r>
    </w:p>
    <w:p>
      <w:pPr>
        <w:spacing w:line="360" w:lineRule="auto"/>
        <w:ind w:firstLine="420" w:firstLineChars="200"/>
        <w:rPr>
          <w:rFonts w:hint="eastAsia" w:ascii="宋体" w:hAnsi="宋体"/>
          <w:szCs w:val="21"/>
        </w:rPr>
      </w:pPr>
      <w:r>
        <w:rPr>
          <w:rFonts w:hint="eastAsia" w:ascii="宋体" w:hAnsi="宋体"/>
          <w:szCs w:val="21"/>
        </w:rPr>
        <w:t>11.3 不可抗力事件延续120天以上，双方应通过友好协商，确定是否继续履行合同。</w:t>
      </w:r>
    </w:p>
    <w:p>
      <w:pPr>
        <w:spacing w:line="360" w:lineRule="auto"/>
        <w:rPr>
          <w:rFonts w:hint="eastAsia" w:ascii="宋体" w:hAnsi="宋体"/>
          <w:b/>
          <w:bCs/>
          <w:szCs w:val="21"/>
        </w:rPr>
      </w:pPr>
      <w:r>
        <w:rPr>
          <w:rFonts w:hint="eastAsia" w:ascii="宋体" w:hAnsi="宋体"/>
          <w:b/>
          <w:bCs/>
          <w:szCs w:val="21"/>
        </w:rPr>
        <w:t>12.  诉讼</w:t>
      </w:r>
    </w:p>
    <w:p>
      <w:pPr>
        <w:tabs>
          <w:tab w:val="left" w:pos="0"/>
        </w:tabs>
        <w:spacing w:line="360" w:lineRule="auto"/>
        <w:ind w:firstLine="420" w:firstLineChars="200"/>
        <w:rPr>
          <w:rFonts w:hint="eastAsia" w:ascii="宋体" w:hAnsi="宋体"/>
          <w:szCs w:val="21"/>
        </w:rPr>
      </w:pPr>
      <w:r>
        <w:rPr>
          <w:rFonts w:hint="eastAsia" w:ascii="宋体" w:hAnsi="宋体"/>
          <w:szCs w:val="21"/>
        </w:rPr>
        <w:t>12.1 双方在执行合同中所发生的一切争议，应通过协商解决。如协商不成，可向合同签订地法院起诉，合同签订地在此约定为广西南宁市。</w:t>
      </w:r>
    </w:p>
    <w:p>
      <w:pPr>
        <w:spacing w:line="360" w:lineRule="auto"/>
        <w:rPr>
          <w:rFonts w:hint="eastAsia" w:ascii="宋体" w:hAnsi="宋体"/>
          <w:b/>
          <w:bCs/>
          <w:szCs w:val="21"/>
        </w:rPr>
      </w:pPr>
      <w:r>
        <w:rPr>
          <w:rFonts w:hint="eastAsia" w:ascii="宋体" w:hAnsi="宋体"/>
          <w:b/>
          <w:bCs/>
          <w:szCs w:val="21"/>
        </w:rPr>
        <w:t>13.  合同生效及其它</w:t>
      </w:r>
    </w:p>
    <w:p>
      <w:pPr>
        <w:spacing w:line="360" w:lineRule="auto"/>
        <w:ind w:firstLine="420" w:firstLineChars="200"/>
        <w:rPr>
          <w:rFonts w:hint="eastAsia" w:ascii="宋体" w:hAnsi="宋体"/>
          <w:szCs w:val="21"/>
        </w:rPr>
      </w:pPr>
      <w:r>
        <w:rPr>
          <w:rFonts w:hint="eastAsia" w:ascii="宋体" w:hAnsi="宋体"/>
          <w:szCs w:val="21"/>
        </w:rPr>
        <w:t>13.1 合同经双方法定代表人或授权委托代理人签字并加盖单位公章后生效。</w:t>
      </w:r>
    </w:p>
    <w:p>
      <w:pPr>
        <w:spacing w:line="360" w:lineRule="auto"/>
        <w:ind w:firstLine="420" w:firstLineChars="200"/>
        <w:rPr>
          <w:rFonts w:hint="eastAsia" w:ascii="宋体" w:hAnsi="宋体"/>
          <w:szCs w:val="21"/>
        </w:rPr>
      </w:pPr>
      <w:r>
        <w:rPr>
          <w:rFonts w:hint="eastAsia" w:ascii="宋体" w:hAnsi="宋体"/>
          <w:szCs w:val="21"/>
        </w:rPr>
        <w:t>13.2</w:t>
      </w:r>
      <w:r>
        <w:rPr>
          <w:rFonts w:hint="eastAsia" w:ascii="宋体" w:hAnsi="宋体" w:cs="Courier New"/>
          <w:szCs w:val="21"/>
        </w:rPr>
        <w:t>合同执行中涉及采购资金和采购内容修改或补充的，须甲方同意，并签书面补充协议，方可作为主合同不可分割的一部分</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13.3 下述合同附件为本合同不可分割的部分并与本合同具有同等效力：</w:t>
      </w:r>
    </w:p>
    <w:p>
      <w:pPr>
        <w:spacing w:line="360" w:lineRule="auto"/>
        <w:ind w:firstLine="420" w:firstLineChars="200"/>
        <w:rPr>
          <w:rFonts w:hint="eastAsia" w:ascii="宋体" w:hAnsi="宋体"/>
          <w:szCs w:val="21"/>
        </w:rPr>
      </w:pPr>
      <w:r>
        <w:rPr>
          <w:rFonts w:hint="eastAsia" w:ascii="宋体" w:hAnsi="宋体"/>
          <w:szCs w:val="21"/>
        </w:rPr>
        <w:t>（1）成交通知书</w:t>
      </w:r>
    </w:p>
    <w:p>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cs="宋体"/>
        </w:rPr>
        <w:t>采购项目需求一览表</w:t>
      </w:r>
    </w:p>
    <w:p>
      <w:pPr>
        <w:spacing w:line="360" w:lineRule="auto"/>
        <w:ind w:firstLine="420" w:firstLineChars="200"/>
        <w:rPr>
          <w:rFonts w:hint="eastAsia" w:ascii="宋体" w:hAnsi="宋体"/>
          <w:szCs w:val="21"/>
        </w:rPr>
      </w:pPr>
      <w:r>
        <w:rPr>
          <w:rFonts w:hint="eastAsia" w:ascii="宋体" w:hAnsi="宋体"/>
          <w:szCs w:val="21"/>
        </w:rPr>
        <w:t>（3）投标函</w:t>
      </w:r>
    </w:p>
    <w:p>
      <w:pPr>
        <w:spacing w:line="360" w:lineRule="auto"/>
        <w:ind w:firstLine="420" w:firstLineChars="200"/>
        <w:rPr>
          <w:rFonts w:hint="eastAsia" w:ascii="宋体" w:hAnsi="宋体"/>
          <w:szCs w:val="21"/>
        </w:rPr>
      </w:pPr>
      <w:r>
        <w:rPr>
          <w:rFonts w:hint="eastAsia" w:ascii="宋体" w:hAnsi="宋体"/>
          <w:szCs w:val="21"/>
        </w:rPr>
        <w:t>（4）投标报价表</w:t>
      </w:r>
    </w:p>
    <w:p>
      <w:pPr>
        <w:spacing w:line="360" w:lineRule="auto"/>
        <w:ind w:firstLine="420" w:firstLineChars="200"/>
        <w:rPr>
          <w:rFonts w:hint="eastAsia" w:ascii="宋体" w:hAnsi="宋体"/>
          <w:szCs w:val="21"/>
        </w:rPr>
      </w:pPr>
      <w:r>
        <w:rPr>
          <w:rFonts w:hint="eastAsia" w:ascii="宋体" w:hAnsi="宋体"/>
          <w:szCs w:val="21"/>
        </w:rPr>
        <w:t>（5）商务、技术响应、偏离情况说明表</w:t>
      </w:r>
    </w:p>
    <w:p>
      <w:pPr>
        <w:spacing w:line="360" w:lineRule="auto"/>
        <w:ind w:firstLine="420" w:firstLineChars="200"/>
        <w:rPr>
          <w:rFonts w:hint="eastAsia" w:ascii="宋体" w:hAnsi="宋体"/>
          <w:szCs w:val="21"/>
        </w:rPr>
      </w:pPr>
      <w:r>
        <w:rPr>
          <w:rFonts w:hint="eastAsia" w:ascii="宋体" w:hAnsi="宋体"/>
          <w:szCs w:val="21"/>
        </w:rPr>
        <w:t>（6）成交供应商澄清函（如有请提供）。</w:t>
      </w:r>
    </w:p>
    <w:p>
      <w:pPr>
        <w:spacing w:line="360" w:lineRule="auto"/>
        <w:ind w:firstLine="420" w:firstLineChars="200"/>
        <w:rPr>
          <w:rFonts w:hint="eastAsia" w:ascii="宋体" w:hAnsi="宋体"/>
          <w:szCs w:val="21"/>
        </w:rPr>
      </w:pPr>
      <w:r>
        <w:rPr>
          <w:rFonts w:hint="eastAsia" w:ascii="宋体" w:hAnsi="宋体"/>
          <w:szCs w:val="21"/>
        </w:rPr>
        <w:t>13.4 本合同未尽事宜，遵照《中华人民共和国合同法》有关条文执行。</w:t>
      </w:r>
    </w:p>
    <w:p>
      <w:pPr>
        <w:spacing w:line="360" w:lineRule="auto"/>
        <w:ind w:firstLine="420" w:firstLineChars="200"/>
        <w:rPr>
          <w:rFonts w:hint="eastAsia" w:ascii="宋体" w:hAnsi="宋体"/>
          <w:szCs w:val="21"/>
        </w:rPr>
      </w:pPr>
      <w:r>
        <w:rPr>
          <w:rFonts w:hint="eastAsia" w:ascii="宋体" w:hAnsi="宋体"/>
          <w:szCs w:val="21"/>
        </w:rPr>
        <w:t>13.5</w:t>
      </w:r>
      <w:r>
        <w:rPr>
          <w:rFonts w:hint="eastAsia" w:ascii="宋体" w:hAnsi="宋体" w:cs="Courier New"/>
          <w:szCs w:val="21"/>
        </w:rPr>
        <w:t>本合同正本一式四份，具有同等法律效力，甲乙双方各执二份</w:t>
      </w:r>
      <w:r>
        <w:rPr>
          <w:rFonts w:hint="eastAsia" w:ascii="宋体" w:hAnsi="宋体"/>
          <w:szCs w:val="21"/>
        </w:rPr>
        <w:t>。</w:t>
      </w:r>
    </w:p>
    <w:p>
      <w:pPr>
        <w:spacing w:line="360" w:lineRule="auto"/>
        <w:ind w:firstLine="360"/>
        <w:rPr>
          <w:rFonts w:hint="eastAsia" w:ascii="宋体" w:hAnsi="宋体"/>
          <w:szCs w:val="21"/>
        </w:rPr>
      </w:pPr>
    </w:p>
    <w:p>
      <w:pPr>
        <w:spacing w:line="360" w:lineRule="auto"/>
        <w:ind w:firstLine="360"/>
        <w:rPr>
          <w:rFonts w:hint="eastAsia" w:ascii="宋体" w:hAnsi="宋体"/>
          <w:szCs w:val="21"/>
        </w:rPr>
      </w:pPr>
    </w:p>
    <w:p>
      <w:pPr>
        <w:spacing w:line="360" w:lineRule="auto"/>
        <w:ind w:firstLine="360"/>
        <w:rPr>
          <w:rFonts w:hint="eastAsia" w:ascii="宋体" w:hAnsi="宋体"/>
          <w:szCs w:val="21"/>
        </w:rPr>
      </w:pPr>
    </w:p>
    <w:p>
      <w:pPr>
        <w:spacing w:line="360" w:lineRule="auto"/>
        <w:rPr>
          <w:rFonts w:hint="eastAsia" w:ascii="宋体" w:hAnsi="宋体"/>
          <w:szCs w:val="21"/>
          <w:u w:val="single"/>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 xml:space="preserve">    乙方：</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地址：</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委托代理人：</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spacing w:line="360" w:lineRule="auto"/>
        <w:rPr>
          <w:rFonts w:hint="eastAsia" w:ascii="宋体" w:hAnsi="宋体"/>
          <w:szCs w:val="21"/>
          <w:u w:val="single"/>
        </w:rPr>
      </w:pPr>
      <w:r>
        <w:rPr>
          <w:rFonts w:hint="eastAsia" w:ascii="宋体" w:hAnsi="宋体"/>
          <w:szCs w:val="21"/>
        </w:rPr>
        <w:t xml:space="preserve">                                              开户银行：</w:t>
      </w:r>
      <w:r>
        <w:rPr>
          <w:rFonts w:hint="eastAsia" w:ascii="宋体" w:hAnsi="宋体"/>
          <w:szCs w:val="21"/>
          <w:u w:val="single"/>
        </w:rPr>
        <w:t xml:space="preserve">                                </w:t>
      </w:r>
    </w:p>
    <w:p>
      <w:pPr>
        <w:spacing w:line="360" w:lineRule="auto"/>
        <w:rPr>
          <w:rFonts w:hint="eastAsia" w:ascii="宋体" w:hAnsi="宋体"/>
          <w:szCs w:val="21"/>
          <w:u w:val="single"/>
        </w:rPr>
      </w:pPr>
      <w:r>
        <w:rPr>
          <w:rFonts w:hint="eastAsia" w:ascii="宋体" w:hAnsi="宋体"/>
          <w:szCs w:val="21"/>
        </w:rPr>
        <w:t xml:space="preserve">                                              开户名称：</w:t>
      </w:r>
      <w:r>
        <w:rPr>
          <w:rFonts w:hint="eastAsia" w:ascii="宋体" w:hAnsi="宋体"/>
          <w:szCs w:val="21"/>
          <w:u w:val="single"/>
        </w:rPr>
        <w:t xml:space="preserve">                                </w:t>
      </w:r>
    </w:p>
    <w:p>
      <w:pPr>
        <w:spacing w:line="360" w:lineRule="auto"/>
        <w:rPr>
          <w:rFonts w:hint="eastAsia" w:ascii="宋体" w:hAnsi="宋体"/>
          <w:szCs w:val="21"/>
          <w:u w:val="single"/>
        </w:rPr>
      </w:pPr>
      <w:r>
        <w:rPr>
          <w:rFonts w:hint="eastAsia" w:ascii="宋体" w:hAnsi="宋体"/>
          <w:szCs w:val="21"/>
        </w:rPr>
        <w:t xml:space="preserve">                                              银行账号：</w:t>
      </w:r>
      <w:r>
        <w:rPr>
          <w:rFonts w:hint="eastAsia" w:ascii="宋体" w:hAnsi="宋体"/>
          <w:szCs w:val="21"/>
          <w:u w:val="single"/>
        </w:rPr>
        <w:t xml:space="preserve">                                </w:t>
      </w:r>
    </w:p>
    <w:p>
      <w:pPr>
        <w:spacing w:line="360" w:lineRule="auto"/>
        <w:ind w:left="178" w:leftChars="85"/>
        <w:rPr>
          <w:rFonts w:hint="eastAsia" w:ascii="宋体" w:hAnsi="宋体"/>
          <w:szCs w:val="21"/>
        </w:rPr>
      </w:pPr>
    </w:p>
    <w:p>
      <w:pPr>
        <w:spacing w:line="360" w:lineRule="auto"/>
        <w:ind w:left="178" w:leftChars="85"/>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合同签订地点：广西南宁市 </w:t>
      </w:r>
    </w:p>
    <w:p>
      <w:pPr>
        <w:spacing w:line="360" w:lineRule="auto"/>
        <w:rPr>
          <w:rFonts w:hint="eastAsia" w:ascii="宋体" w:hAnsi="宋体"/>
          <w:szCs w:val="21"/>
        </w:rPr>
      </w:pPr>
      <w:r>
        <w:rPr>
          <w:rFonts w:hint="eastAsia" w:ascii="宋体" w:hAnsi="宋体"/>
          <w:szCs w:val="21"/>
        </w:rPr>
        <w:t>合同签订日期：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60" w:lineRule="auto"/>
        <w:jc w:val="center"/>
        <w:rPr>
          <w:rFonts w:hint="eastAsia" w:ascii="宋体" w:hAnsi="宋体"/>
          <w:szCs w:val="21"/>
        </w:rPr>
      </w:pPr>
    </w:p>
    <w:p>
      <w:pPr>
        <w:pStyle w:val="22"/>
        <w:spacing w:line="420" w:lineRule="exact"/>
      </w:pPr>
    </w:p>
    <w:sectPr>
      <w:footerReference r:id="rId6" w:type="first"/>
      <w:headerReference r:id="rId3" w:type="default"/>
      <w:footerReference r:id="rId4" w:type="default"/>
      <w:footerReference r:id="rId5" w:type="even"/>
      <w:pgSz w:w="11850" w:h="16783"/>
      <w:pgMar w:top="1247" w:right="1247" w:bottom="1247" w:left="1247" w:header="851" w:footer="992" w:gutter="0"/>
      <w:pgNumType w:start="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Futura Bk">
    <w:altName w:val="Courier New"/>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eastAsia="zh-CN"/>
      </w:rPr>
      <w:t>5</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line="360" w:lineRule="exact"/>
      <w:jc w:val="right"/>
      <w:rPr>
        <w:sz w:val="18"/>
        <w:szCs w:val="18"/>
        <w:u w:val="single"/>
      </w:rPr>
    </w:pPr>
    <w:r>
      <w:rPr>
        <w:rFonts w:hint="eastAsia" w:ascii="宋体" w:hAnsi="宋体"/>
        <w:sz w:val="18"/>
        <w:szCs w:val="18"/>
        <w:u w:val="single"/>
      </w:rPr>
      <w:t xml:space="preserve">                               </w:t>
    </w:r>
    <w:r>
      <w:rPr>
        <w:rFonts w:ascii="宋体" w:hAnsi="宋体" w:cs="宋体"/>
        <w:sz w:val="18"/>
        <w:szCs w:val="18"/>
        <w:u w:val="single"/>
      </w:rPr>
      <w:t>南宁国际会展中心</w:t>
    </w:r>
    <w:r>
      <w:rPr>
        <w:rFonts w:hint="eastAsia" w:ascii="宋体" w:hAnsi="宋体" w:cs="宋体"/>
        <w:sz w:val="18"/>
        <w:szCs w:val="18"/>
        <w:u w:val="single"/>
      </w:rPr>
      <w:t>会议音响技术人员</w:t>
    </w:r>
    <w:r>
      <w:rPr>
        <w:rFonts w:ascii="宋体" w:hAnsi="宋体" w:cs="宋体"/>
        <w:sz w:val="18"/>
        <w:szCs w:val="18"/>
        <w:u w:val="single"/>
      </w:rPr>
      <w:t>外包服务采购</w:t>
    </w:r>
    <w:r>
      <w:rPr>
        <w:rFonts w:hint="eastAsia" w:ascii="宋体" w:hAnsi="宋体" w:cs="宋体"/>
        <w:bCs/>
        <w:sz w:val="18"/>
        <w:szCs w:val="18"/>
        <w:u w:val="single"/>
      </w:rPr>
      <w:t>（GIEG2020HZ-0066)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ADB49"/>
    <w:multiLevelType w:val="singleLevel"/>
    <w:tmpl w:val="B29ADB49"/>
    <w:lvl w:ilvl="0" w:tentative="0">
      <w:start w:val="2"/>
      <w:numFmt w:val="chineseCounting"/>
      <w:suff w:val="nothing"/>
      <w:lvlText w:val="%1、"/>
      <w:lvlJc w:val="left"/>
      <w:pPr>
        <w:ind w:left="640" w:firstLine="0"/>
      </w:pPr>
      <w:rPr>
        <w:rFonts w:hint="eastAsia"/>
      </w:rPr>
    </w:lvl>
  </w:abstractNum>
  <w:abstractNum w:abstractNumId="1">
    <w:nsid w:val="D9975E9B"/>
    <w:multiLevelType w:val="singleLevel"/>
    <w:tmpl w:val="D9975E9B"/>
    <w:lvl w:ilvl="0" w:tentative="0">
      <w:start w:val="1"/>
      <w:numFmt w:val="decimal"/>
      <w:lvlText w:val="%1."/>
      <w:lvlJc w:val="left"/>
      <w:pPr>
        <w:tabs>
          <w:tab w:val="left" w:pos="312"/>
        </w:tabs>
      </w:pPr>
    </w:lvl>
  </w:abstractNum>
  <w:abstractNum w:abstractNumId="2">
    <w:nsid w:val="012A45ED"/>
    <w:multiLevelType w:val="multilevel"/>
    <w:tmpl w:val="012A45ED"/>
    <w:lvl w:ilvl="0" w:tentative="0">
      <w:start w:val="1"/>
      <w:numFmt w:val="bullet"/>
      <w:pStyle w:val="20"/>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pStyle w:val="6"/>
      <w:lvlText w:val=""/>
      <w:lvlJc w:val="left"/>
      <w:pPr>
        <w:tabs>
          <w:tab w:val="left" w:pos="3600"/>
        </w:tabs>
        <w:ind w:left="3600" w:hanging="360"/>
      </w:pPr>
      <w:rPr>
        <w:rFonts w:hint="default" w:ascii="Wingdings" w:hAnsi="Wingdings"/>
        <w:sz w:val="20"/>
      </w:rPr>
    </w:lvl>
    <w:lvl w:ilvl="5" w:tentative="0">
      <w:start w:val="1"/>
      <w:numFmt w:val="bullet"/>
      <w:pStyle w:val="8"/>
      <w:lvlText w:val=""/>
      <w:lvlJc w:val="left"/>
      <w:pPr>
        <w:tabs>
          <w:tab w:val="left" w:pos="4320"/>
        </w:tabs>
        <w:ind w:left="4320" w:hanging="360"/>
      </w:pPr>
      <w:rPr>
        <w:rFonts w:hint="default" w:ascii="Wingdings" w:hAnsi="Wingdings"/>
        <w:sz w:val="20"/>
      </w:rPr>
    </w:lvl>
    <w:lvl w:ilvl="6" w:tentative="0">
      <w:start w:val="1"/>
      <w:numFmt w:val="bullet"/>
      <w:pStyle w:val="9"/>
      <w:lvlText w:val=""/>
      <w:lvlJc w:val="left"/>
      <w:pPr>
        <w:tabs>
          <w:tab w:val="left" w:pos="5040"/>
        </w:tabs>
        <w:ind w:left="5040" w:hanging="360"/>
      </w:pPr>
      <w:rPr>
        <w:rFonts w:hint="default" w:ascii="Wingdings" w:hAnsi="Wingdings"/>
        <w:sz w:val="20"/>
      </w:rPr>
    </w:lvl>
    <w:lvl w:ilvl="7" w:tentative="0">
      <w:start w:val="1"/>
      <w:numFmt w:val="bullet"/>
      <w:pStyle w:val="10"/>
      <w:lvlText w:val=""/>
      <w:lvlJc w:val="left"/>
      <w:pPr>
        <w:tabs>
          <w:tab w:val="left" w:pos="5760"/>
        </w:tabs>
        <w:ind w:left="5760" w:hanging="360"/>
      </w:pPr>
      <w:rPr>
        <w:rFonts w:hint="default" w:ascii="Wingdings" w:hAnsi="Wingdings"/>
        <w:sz w:val="20"/>
      </w:rPr>
    </w:lvl>
    <w:lvl w:ilvl="8" w:tentative="0">
      <w:start w:val="1"/>
      <w:numFmt w:val="bullet"/>
      <w:pStyle w:val="11"/>
      <w:lvlText w:val=""/>
      <w:lvlJc w:val="left"/>
      <w:pPr>
        <w:tabs>
          <w:tab w:val="left" w:pos="6480"/>
        </w:tabs>
        <w:ind w:left="6480" w:hanging="360"/>
      </w:pPr>
      <w:rPr>
        <w:rFonts w:hint="default" w:ascii="Wingdings" w:hAnsi="Wingdings"/>
        <w:sz w:val="20"/>
      </w:rPr>
    </w:lvl>
  </w:abstractNum>
  <w:abstractNum w:abstractNumId="3">
    <w:nsid w:val="7DF03602"/>
    <w:multiLevelType w:val="multilevel"/>
    <w:tmpl w:val="7DF0360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3"/>
        </w:tabs>
        <w:ind w:left="993" w:hanging="567"/>
      </w:pPr>
    </w:lvl>
    <w:lvl w:ilvl="2" w:tentative="0">
      <w:start w:val="1"/>
      <w:numFmt w:val="decimal"/>
      <w:lvlText w:val="%1.%2.%3"/>
      <w:lvlJc w:val="left"/>
      <w:pPr>
        <w:tabs>
          <w:tab w:val="left" w:pos="1407"/>
        </w:tabs>
        <w:ind w:left="1407"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trackRevisions w:val="1"/>
  <w:documentProtection w:enforcement="0"/>
  <w:defaultTabStop w:val="42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E9A"/>
    <w:rsid w:val="000037B1"/>
    <w:rsid w:val="000047CD"/>
    <w:rsid w:val="000051EF"/>
    <w:rsid w:val="000056F7"/>
    <w:rsid w:val="000123E9"/>
    <w:rsid w:val="00012674"/>
    <w:rsid w:val="00013F38"/>
    <w:rsid w:val="000144B9"/>
    <w:rsid w:val="000172C0"/>
    <w:rsid w:val="00027B03"/>
    <w:rsid w:val="00030680"/>
    <w:rsid w:val="000306CD"/>
    <w:rsid w:val="00030F35"/>
    <w:rsid w:val="00031405"/>
    <w:rsid w:val="000330B3"/>
    <w:rsid w:val="00037602"/>
    <w:rsid w:val="00041173"/>
    <w:rsid w:val="00041307"/>
    <w:rsid w:val="00044D6B"/>
    <w:rsid w:val="000455F6"/>
    <w:rsid w:val="00047EA5"/>
    <w:rsid w:val="00050945"/>
    <w:rsid w:val="0005151D"/>
    <w:rsid w:val="00051FD7"/>
    <w:rsid w:val="000539B8"/>
    <w:rsid w:val="0005404A"/>
    <w:rsid w:val="0005699C"/>
    <w:rsid w:val="000601A2"/>
    <w:rsid w:val="000612F5"/>
    <w:rsid w:val="00061A5D"/>
    <w:rsid w:val="0006394B"/>
    <w:rsid w:val="00064AC1"/>
    <w:rsid w:val="00066C9C"/>
    <w:rsid w:val="00066FB9"/>
    <w:rsid w:val="00067E2F"/>
    <w:rsid w:val="0007024F"/>
    <w:rsid w:val="00073C8A"/>
    <w:rsid w:val="00073E34"/>
    <w:rsid w:val="000742E5"/>
    <w:rsid w:val="00074F2D"/>
    <w:rsid w:val="0007583C"/>
    <w:rsid w:val="00080488"/>
    <w:rsid w:val="0008075B"/>
    <w:rsid w:val="000815F8"/>
    <w:rsid w:val="00082C28"/>
    <w:rsid w:val="0008392F"/>
    <w:rsid w:val="00092F58"/>
    <w:rsid w:val="00093978"/>
    <w:rsid w:val="0009425A"/>
    <w:rsid w:val="00095197"/>
    <w:rsid w:val="00096CAE"/>
    <w:rsid w:val="000A171F"/>
    <w:rsid w:val="000A771E"/>
    <w:rsid w:val="000B072F"/>
    <w:rsid w:val="000B1DB7"/>
    <w:rsid w:val="000B3497"/>
    <w:rsid w:val="000B7339"/>
    <w:rsid w:val="000B7A16"/>
    <w:rsid w:val="000C1396"/>
    <w:rsid w:val="000C1903"/>
    <w:rsid w:val="000C5334"/>
    <w:rsid w:val="000C57DF"/>
    <w:rsid w:val="000C5C64"/>
    <w:rsid w:val="000D1C14"/>
    <w:rsid w:val="000D29AA"/>
    <w:rsid w:val="000D36C9"/>
    <w:rsid w:val="000D3C56"/>
    <w:rsid w:val="000D3F1B"/>
    <w:rsid w:val="000D67B9"/>
    <w:rsid w:val="000D776F"/>
    <w:rsid w:val="000E0375"/>
    <w:rsid w:val="000E1F0C"/>
    <w:rsid w:val="000E5128"/>
    <w:rsid w:val="000E549C"/>
    <w:rsid w:val="000E6D11"/>
    <w:rsid w:val="000F0241"/>
    <w:rsid w:val="000F0D05"/>
    <w:rsid w:val="000F1C2B"/>
    <w:rsid w:val="000F2417"/>
    <w:rsid w:val="000F2CF6"/>
    <w:rsid w:val="000F2EF6"/>
    <w:rsid w:val="000F37CF"/>
    <w:rsid w:val="000F3E7F"/>
    <w:rsid w:val="000F7B3F"/>
    <w:rsid w:val="001002B1"/>
    <w:rsid w:val="00100912"/>
    <w:rsid w:val="00100D51"/>
    <w:rsid w:val="001026FF"/>
    <w:rsid w:val="00102C75"/>
    <w:rsid w:val="00103F70"/>
    <w:rsid w:val="00104D7B"/>
    <w:rsid w:val="00106A69"/>
    <w:rsid w:val="00110DE5"/>
    <w:rsid w:val="0011105A"/>
    <w:rsid w:val="001116E6"/>
    <w:rsid w:val="00112D3A"/>
    <w:rsid w:val="00113D3B"/>
    <w:rsid w:val="00114EDB"/>
    <w:rsid w:val="00120BE3"/>
    <w:rsid w:val="001222EC"/>
    <w:rsid w:val="001240C9"/>
    <w:rsid w:val="00125F47"/>
    <w:rsid w:val="00130D46"/>
    <w:rsid w:val="001332DC"/>
    <w:rsid w:val="00133B08"/>
    <w:rsid w:val="00134059"/>
    <w:rsid w:val="00136884"/>
    <w:rsid w:val="00137536"/>
    <w:rsid w:val="0013786B"/>
    <w:rsid w:val="00137E54"/>
    <w:rsid w:val="00137FDC"/>
    <w:rsid w:val="00141780"/>
    <w:rsid w:val="00143FD0"/>
    <w:rsid w:val="00145C80"/>
    <w:rsid w:val="00145ED4"/>
    <w:rsid w:val="00146917"/>
    <w:rsid w:val="00146F23"/>
    <w:rsid w:val="00147D5A"/>
    <w:rsid w:val="00156B22"/>
    <w:rsid w:val="0016184F"/>
    <w:rsid w:val="00162775"/>
    <w:rsid w:val="00163ED0"/>
    <w:rsid w:val="00164B90"/>
    <w:rsid w:val="00165293"/>
    <w:rsid w:val="00165DF5"/>
    <w:rsid w:val="0016616F"/>
    <w:rsid w:val="001678E7"/>
    <w:rsid w:val="00167E2C"/>
    <w:rsid w:val="00170AC3"/>
    <w:rsid w:val="00170C67"/>
    <w:rsid w:val="00172A27"/>
    <w:rsid w:val="001731C0"/>
    <w:rsid w:val="001749C9"/>
    <w:rsid w:val="00174C77"/>
    <w:rsid w:val="00176042"/>
    <w:rsid w:val="0017789E"/>
    <w:rsid w:val="00180E2E"/>
    <w:rsid w:val="00181A2F"/>
    <w:rsid w:val="001829EF"/>
    <w:rsid w:val="00183D79"/>
    <w:rsid w:val="0018501C"/>
    <w:rsid w:val="00185713"/>
    <w:rsid w:val="00185E17"/>
    <w:rsid w:val="00193601"/>
    <w:rsid w:val="00197ECF"/>
    <w:rsid w:val="001A34C1"/>
    <w:rsid w:val="001A44E3"/>
    <w:rsid w:val="001A6D2F"/>
    <w:rsid w:val="001B07EB"/>
    <w:rsid w:val="001B285B"/>
    <w:rsid w:val="001B3E9B"/>
    <w:rsid w:val="001B476A"/>
    <w:rsid w:val="001B5C64"/>
    <w:rsid w:val="001B7AC7"/>
    <w:rsid w:val="001C0C6E"/>
    <w:rsid w:val="001C0DCE"/>
    <w:rsid w:val="001C336E"/>
    <w:rsid w:val="001C3FE8"/>
    <w:rsid w:val="001C4EFA"/>
    <w:rsid w:val="001C713C"/>
    <w:rsid w:val="001C755A"/>
    <w:rsid w:val="001C7CD4"/>
    <w:rsid w:val="001D0E7F"/>
    <w:rsid w:val="001D1632"/>
    <w:rsid w:val="001D19B5"/>
    <w:rsid w:val="001D32F5"/>
    <w:rsid w:val="001D385A"/>
    <w:rsid w:val="001D3CB9"/>
    <w:rsid w:val="001D3F6E"/>
    <w:rsid w:val="001D58C9"/>
    <w:rsid w:val="001D674D"/>
    <w:rsid w:val="001D733C"/>
    <w:rsid w:val="001D7EA3"/>
    <w:rsid w:val="001E0C5E"/>
    <w:rsid w:val="001E1276"/>
    <w:rsid w:val="001F1BDF"/>
    <w:rsid w:val="001F36E8"/>
    <w:rsid w:val="001F3D94"/>
    <w:rsid w:val="001F46B2"/>
    <w:rsid w:val="001F4970"/>
    <w:rsid w:val="001F64EC"/>
    <w:rsid w:val="001F7226"/>
    <w:rsid w:val="001F77B7"/>
    <w:rsid w:val="00202E8E"/>
    <w:rsid w:val="00203923"/>
    <w:rsid w:val="00206B1E"/>
    <w:rsid w:val="002109EF"/>
    <w:rsid w:val="0021280C"/>
    <w:rsid w:val="00212A06"/>
    <w:rsid w:val="00215FE0"/>
    <w:rsid w:val="00216759"/>
    <w:rsid w:val="0021691D"/>
    <w:rsid w:val="00217F4E"/>
    <w:rsid w:val="00221670"/>
    <w:rsid w:val="002243CB"/>
    <w:rsid w:val="00226138"/>
    <w:rsid w:val="00227A0D"/>
    <w:rsid w:val="00230594"/>
    <w:rsid w:val="00230CF2"/>
    <w:rsid w:val="00234457"/>
    <w:rsid w:val="00236484"/>
    <w:rsid w:val="0023660B"/>
    <w:rsid w:val="0024024B"/>
    <w:rsid w:val="00241340"/>
    <w:rsid w:val="00241AEF"/>
    <w:rsid w:val="00241DC4"/>
    <w:rsid w:val="00241E02"/>
    <w:rsid w:val="00245357"/>
    <w:rsid w:val="00246622"/>
    <w:rsid w:val="00246E35"/>
    <w:rsid w:val="00247205"/>
    <w:rsid w:val="00250654"/>
    <w:rsid w:val="002509FD"/>
    <w:rsid w:val="0025408E"/>
    <w:rsid w:val="00256736"/>
    <w:rsid w:val="00257A17"/>
    <w:rsid w:val="00257D84"/>
    <w:rsid w:val="00261C89"/>
    <w:rsid w:val="0026354E"/>
    <w:rsid w:val="00263E91"/>
    <w:rsid w:val="0026483E"/>
    <w:rsid w:val="00267BED"/>
    <w:rsid w:val="002737AD"/>
    <w:rsid w:val="00273C4B"/>
    <w:rsid w:val="00276A3E"/>
    <w:rsid w:val="002772AA"/>
    <w:rsid w:val="00281737"/>
    <w:rsid w:val="00281782"/>
    <w:rsid w:val="00284144"/>
    <w:rsid w:val="00286A8C"/>
    <w:rsid w:val="00287B13"/>
    <w:rsid w:val="002909E4"/>
    <w:rsid w:val="002919B2"/>
    <w:rsid w:val="0029219A"/>
    <w:rsid w:val="002926E3"/>
    <w:rsid w:val="002931EF"/>
    <w:rsid w:val="00293713"/>
    <w:rsid w:val="00293E24"/>
    <w:rsid w:val="00294FB7"/>
    <w:rsid w:val="00295D54"/>
    <w:rsid w:val="00296BEA"/>
    <w:rsid w:val="00296C1E"/>
    <w:rsid w:val="00297607"/>
    <w:rsid w:val="002A036A"/>
    <w:rsid w:val="002A10EB"/>
    <w:rsid w:val="002A29DE"/>
    <w:rsid w:val="002A2A76"/>
    <w:rsid w:val="002A2E6A"/>
    <w:rsid w:val="002A419A"/>
    <w:rsid w:val="002A63BA"/>
    <w:rsid w:val="002A686D"/>
    <w:rsid w:val="002B0353"/>
    <w:rsid w:val="002B1E19"/>
    <w:rsid w:val="002B35D8"/>
    <w:rsid w:val="002B3F57"/>
    <w:rsid w:val="002B449B"/>
    <w:rsid w:val="002B4873"/>
    <w:rsid w:val="002B4947"/>
    <w:rsid w:val="002B4D64"/>
    <w:rsid w:val="002B5154"/>
    <w:rsid w:val="002B5995"/>
    <w:rsid w:val="002B5F57"/>
    <w:rsid w:val="002B6156"/>
    <w:rsid w:val="002B6419"/>
    <w:rsid w:val="002B6A39"/>
    <w:rsid w:val="002C74D7"/>
    <w:rsid w:val="002D0B3B"/>
    <w:rsid w:val="002D10C6"/>
    <w:rsid w:val="002D566D"/>
    <w:rsid w:val="002D5BAE"/>
    <w:rsid w:val="002D6A0E"/>
    <w:rsid w:val="002D7F3D"/>
    <w:rsid w:val="002E0E06"/>
    <w:rsid w:val="002E1CDB"/>
    <w:rsid w:val="002E1CF2"/>
    <w:rsid w:val="002E24CF"/>
    <w:rsid w:val="002E25E0"/>
    <w:rsid w:val="002E5627"/>
    <w:rsid w:val="002E6405"/>
    <w:rsid w:val="002F3406"/>
    <w:rsid w:val="002F3EAD"/>
    <w:rsid w:val="002F5B28"/>
    <w:rsid w:val="002F659C"/>
    <w:rsid w:val="0030034B"/>
    <w:rsid w:val="00302A70"/>
    <w:rsid w:val="00302AD4"/>
    <w:rsid w:val="00302EA4"/>
    <w:rsid w:val="00303812"/>
    <w:rsid w:val="00304FFB"/>
    <w:rsid w:val="00306B97"/>
    <w:rsid w:val="00307B31"/>
    <w:rsid w:val="0031048A"/>
    <w:rsid w:val="0031111E"/>
    <w:rsid w:val="00311809"/>
    <w:rsid w:val="00315652"/>
    <w:rsid w:val="00317B4E"/>
    <w:rsid w:val="00322D3E"/>
    <w:rsid w:val="00323DE4"/>
    <w:rsid w:val="00323EA2"/>
    <w:rsid w:val="00330B5D"/>
    <w:rsid w:val="0033101C"/>
    <w:rsid w:val="00333DD3"/>
    <w:rsid w:val="00334A55"/>
    <w:rsid w:val="00341753"/>
    <w:rsid w:val="00343CB6"/>
    <w:rsid w:val="003447EB"/>
    <w:rsid w:val="00344BEE"/>
    <w:rsid w:val="003450EA"/>
    <w:rsid w:val="00345217"/>
    <w:rsid w:val="00347C74"/>
    <w:rsid w:val="00350532"/>
    <w:rsid w:val="003515EF"/>
    <w:rsid w:val="00351E6A"/>
    <w:rsid w:val="00353805"/>
    <w:rsid w:val="0035401C"/>
    <w:rsid w:val="00354C9D"/>
    <w:rsid w:val="0035548A"/>
    <w:rsid w:val="00356DB9"/>
    <w:rsid w:val="00357B48"/>
    <w:rsid w:val="003603B7"/>
    <w:rsid w:val="003616A0"/>
    <w:rsid w:val="0037002C"/>
    <w:rsid w:val="0037284D"/>
    <w:rsid w:val="00372CED"/>
    <w:rsid w:val="0037446F"/>
    <w:rsid w:val="003773DD"/>
    <w:rsid w:val="003820AB"/>
    <w:rsid w:val="00383505"/>
    <w:rsid w:val="00387CA0"/>
    <w:rsid w:val="0039137B"/>
    <w:rsid w:val="00392703"/>
    <w:rsid w:val="00395EC0"/>
    <w:rsid w:val="0039618F"/>
    <w:rsid w:val="003A01B8"/>
    <w:rsid w:val="003A04CF"/>
    <w:rsid w:val="003A0636"/>
    <w:rsid w:val="003A1FA7"/>
    <w:rsid w:val="003A2DD9"/>
    <w:rsid w:val="003A37EE"/>
    <w:rsid w:val="003A3A75"/>
    <w:rsid w:val="003A5128"/>
    <w:rsid w:val="003A5E97"/>
    <w:rsid w:val="003A7B93"/>
    <w:rsid w:val="003B0BB7"/>
    <w:rsid w:val="003B1D37"/>
    <w:rsid w:val="003B256A"/>
    <w:rsid w:val="003B2904"/>
    <w:rsid w:val="003B2A76"/>
    <w:rsid w:val="003B4192"/>
    <w:rsid w:val="003B6421"/>
    <w:rsid w:val="003B7723"/>
    <w:rsid w:val="003B78CA"/>
    <w:rsid w:val="003B7EA5"/>
    <w:rsid w:val="003C287A"/>
    <w:rsid w:val="003C2E74"/>
    <w:rsid w:val="003C37AA"/>
    <w:rsid w:val="003C4235"/>
    <w:rsid w:val="003C5A66"/>
    <w:rsid w:val="003C7071"/>
    <w:rsid w:val="003C7436"/>
    <w:rsid w:val="003D0F71"/>
    <w:rsid w:val="003D2181"/>
    <w:rsid w:val="003D2471"/>
    <w:rsid w:val="003D29E6"/>
    <w:rsid w:val="003D3437"/>
    <w:rsid w:val="003D4BD2"/>
    <w:rsid w:val="003D57F2"/>
    <w:rsid w:val="003D5AF7"/>
    <w:rsid w:val="003E1B55"/>
    <w:rsid w:val="003E2446"/>
    <w:rsid w:val="003E36CD"/>
    <w:rsid w:val="003E5031"/>
    <w:rsid w:val="003E7045"/>
    <w:rsid w:val="003F4CF3"/>
    <w:rsid w:val="003F778F"/>
    <w:rsid w:val="0040224A"/>
    <w:rsid w:val="0040295C"/>
    <w:rsid w:val="00403375"/>
    <w:rsid w:val="00404BE7"/>
    <w:rsid w:val="00405207"/>
    <w:rsid w:val="0040609C"/>
    <w:rsid w:val="0040686E"/>
    <w:rsid w:val="004073C6"/>
    <w:rsid w:val="00410F48"/>
    <w:rsid w:val="00413D14"/>
    <w:rsid w:val="004143E0"/>
    <w:rsid w:val="004156ED"/>
    <w:rsid w:val="00416368"/>
    <w:rsid w:val="004174DE"/>
    <w:rsid w:val="0041756D"/>
    <w:rsid w:val="00417BF6"/>
    <w:rsid w:val="004241B9"/>
    <w:rsid w:val="0042474C"/>
    <w:rsid w:val="00425B41"/>
    <w:rsid w:val="0042602D"/>
    <w:rsid w:val="004261AB"/>
    <w:rsid w:val="00427BB3"/>
    <w:rsid w:val="004315F6"/>
    <w:rsid w:val="00431C22"/>
    <w:rsid w:val="00431F20"/>
    <w:rsid w:val="00432C1F"/>
    <w:rsid w:val="00434DC6"/>
    <w:rsid w:val="004355ED"/>
    <w:rsid w:val="00435EDB"/>
    <w:rsid w:val="00437890"/>
    <w:rsid w:val="00437DC8"/>
    <w:rsid w:val="004415EA"/>
    <w:rsid w:val="00443EBD"/>
    <w:rsid w:val="00450233"/>
    <w:rsid w:val="00451632"/>
    <w:rsid w:val="00451862"/>
    <w:rsid w:val="0045359D"/>
    <w:rsid w:val="00453819"/>
    <w:rsid w:val="004548D4"/>
    <w:rsid w:val="00454CBC"/>
    <w:rsid w:val="00456AE8"/>
    <w:rsid w:val="00461606"/>
    <w:rsid w:val="004619AA"/>
    <w:rsid w:val="00463B6D"/>
    <w:rsid w:val="00465FB1"/>
    <w:rsid w:val="004716E7"/>
    <w:rsid w:val="00476378"/>
    <w:rsid w:val="00476810"/>
    <w:rsid w:val="00476855"/>
    <w:rsid w:val="00477476"/>
    <w:rsid w:val="004809CB"/>
    <w:rsid w:val="0048266B"/>
    <w:rsid w:val="00483C89"/>
    <w:rsid w:val="00484597"/>
    <w:rsid w:val="004847E6"/>
    <w:rsid w:val="004852CB"/>
    <w:rsid w:val="004874D7"/>
    <w:rsid w:val="00490872"/>
    <w:rsid w:val="00491814"/>
    <w:rsid w:val="00492FB5"/>
    <w:rsid w:val="004A0160"/>
    <w:rsid w:val="004A140B"/>
    <w:rsid w:val="004A5664"/>
    <w:rsid w:val="004A5E51"/>
    <w:rsid w:val="004A6DF7"/>
    <w:rsid w:val="004A7E20"/>
    <w:rsid w:val="004B1F9F"/>
    <w:rsid w:val="004B73A3"/>
    <w:rsid w:val="004B7BAA"/>
    <w:rsid w:val="004C068A"/>
    <w:rsid w:val="004C07BE"/>
    <w:rsid w:val="004C1D30"/>
    <w:rsid w:val="004C2C92"/>
    <w:rsid w:val="004C2CC4"/>
    <w:rsid w:val="004C39B8"/>
    <w:rsid w:val="004C4EEF"/>
    <w:rsid w:val="004C7247"/>
    <w:rsid w:val="004D4D75"/>
    <w:rsid w:val="004D6908"/>
    <w:rsid w:val="004E0BEE"/>
    <w:rsid w:val="004E2B30"/>
    <w:rsid w:val="004E519F"/>
    <w:rsid w:val="004E5483"/>
    <w:rsid w:val="004E62F2"/>
    <w:rsid w:val="004E6EBC"/>
    <w:rsid w:val="004E70CB"/>
    <w:rsid w:val="004E7807"/>
    <w:rsid w:val="004F13EF"/>
    <w:rsid w:val="004F26F9"/>
    <w:rsid w:val="004F478F"/>
    <w:rsid w:val="004F5680"/>
    <w:rsid w:val="004F7C19"/>
    <w:rsid w:val="00503E3B"/>
    <w:rsid w:val="0050663B"/>
    <w:rsid w:val="00506C83"/>
    <w:rsid w:val="00507A9A"/>
    <w:rsid w:val="00507FC9"/>
    <w:rsid w:val="00512326"/>
    <w:rsid w:val="0051474D"/>
    <w:rsid w:val="005148BF"/>
    <w:rsid w:val="00516E04"/>
    <w:rsid w:val="00516EF5"/>
    <w:rsid w:val="00517B77"/>
    <w:rsid w:val="005211AD"/>
    <w:rsid w:val="00521354"/>
    <w:rsid w:val="00521861"/>
    <w:rsid w:val="00523270"/>
    <w:rsid w:val="00523AE9"/>
    <w:rsid w:val="005244FD"/>
    <w:rsid w:val="00526415"/>
    <w:rsid w:val="00526F4F"/>
    <w:rsid w:val="00530C39"/>
    <w:rsid w:val="00530C41"/>
    <w:rsid w:val="00531102"/>
    <w:rsid w:val="005320FC"/>
    <w:rsid w:val="00535A4A"/>
    <w:rsid w:val="00535EA9"/>
    <w:rsid w:val="005379CE"/>
    <w:rsid w:val="00540499"/>
    <w:rsid w:val="00542B9E"/>
    <w:rsid w:val="00544DE2"/>
    <w:rsid w:val="00545122"/>
    <w:rsid w:val="00546558"/>
    <w:rsid w:val="00547FA0"/>
    <w:rsid w:val="00550E0A"/>
    <w:rsid w:val="00552A6B"/>
    <w:rsid w:val="00552E29"/>
    <w:rsid w:val="00552EB4"/>
    <w:rsid w:val="005541FB"/>
    <w:rsid w:val="0055473E"/>
    <w:rsid w:val="005560BE"/>
    <w:rsid w:val="005563CC"/>
    <w:rsid w:val="005622BC"/>
    <w:rsid w:val="005629E0"/>
    <w:rsid w:val="00562F45"/>
    <w:rsid w:val="00563874"/>
    <w:rsid w:val="00563AF6"/>
    <w:rsid w:val="0056401C"/>
    <w:rsid w:val="0056706F"/>
    <w:rsid w:val="00572CAA"/>
    <w:rsid w:val="00575ABF"/>
    <w:rsid w:val="00576FF5"/>
    <w:rsid w:val="00580322"/>
    <w:rsid w:val="0058045B"/>
    <w:rsid w:val="00582F6B"/>
    <w:rsid w:val="0058391E"/>
    <w:rsid w:val="00586E63"/>
    <w:rsid w:val="0059271B"/>
    <w:rsid w:val="00594974"/>
    <w:rsid w:val="00596714"/>
    <w:rsid w:val="005A0884"/>
    <w:rsid w:val="005A25FE"/>
    <w:rsid w:val="005A2BFC"/>
    <w:rsid w:val="005A2DBF"/>
    <w:rsid w:val="005A31A7"/>
    <w:rsid w:val="005A3DEA"/>
    <w:rsid w:val="005A5AAA"/>
    <w:rsid w:val="005A5EAD"/>
    <w:rsid w:val="005B0651"/>
    <w:rsid w:val="005B1103"/>
    <w:rsid w:val="005B7352"/>
    <w:rsid w:val="005C25E1"/>
    <w:rsid w:val="005C604E"/>
    <w:rsid w:val="005C6AF4"/>
    <w:rsid w:val="005C75A3"/>
    <w:rsid w:val="005C7E0B"/>
    <w:rsid w:val="005D0058"/>
    <w:rsid w:val="005D06E7"/>
    <w:rsid w:val="005D0CE8"/>
    <w:rsid w:val="005D17D4"/>
    <w:rsid w:val="005D260A"/>
    <w:rsid w:val="005D498E"/>
    <w:rsid w:val="005D5772"/>
    <w:rsid w:val="005D60F0"/>
    <w:rsid w:val="005D71D3"/>
    <w:rsid w:val="005E0C3C"/>
    <w:rsid w:val="005E21F3"/>
    <w:rsid w:val="005E362D"/>
    <w:rsid w:val="005E5015"/>
    <w:rsid w:val="005E6399"/>
    <w:rsid w:val="005E7C87"/>
    <w:rsid w:val="005F1ADE"/>
    <w:rsid w:val="005F2B53"/>
    <w:rsid w:val="005F34F3"/>
    <w:rsid w:val="005F367F"/>
    <w:rsid w:val="005F4A79"/>
    <w:rsid w:val="005F5B5C"/>
    <w:rsid w:val="005F7AD3"/>
    <w:rsid w:val="00601CAD"/>
    <w:rsid w:val="00602C67"/>
    <w:rsid w:val="006037E2"/>
    <w:rsid w:val="00605446"/>
    <w:rsid w:val="00605554"/>
    <w:rsid w:val="0060767E"/>
    <w:rsid w:val="00607A75"/>
    <w:rsid w:val="00610E38"/>
    <w:rsid w:val="00611690"/>
    <w:rsid w:val="006116E2"/>
    <w:rsid w:val="006117F4"/>
    <w:rsid w:val="006129BA"/>
    <w:rsid w:val="00617512"/>
    <w:rsid w:val="00620B9B"/>
    <w:rsid w:val="0062346F"/>
    <w:rsid w:val="0062382B"/>
    <w:rsid w:val="006238BC"/>
    <w:rsid w:val="00624A85"/>
    <w:rsid w:val="00627209"/>
    <w:rsid w:val="00627B94"/>
    <w:rsid w:val="0063214D"/>
    <w:rsid w:val="00633427"/>
    <w:rsid w:val="00633588"/>
    <w:rsid w:val="0063444D"/>
    <w:rsid w:val="00634CE4"/>
    <w:rsid w:val="00640C13"/>
    <w:rsid w:val="00642EA5"/>
    <w:rsid w:val="0064541D"/>
    <w:rsid w:val="00646986"/>
    <w:rsid w:val="00646A5B"/>
    <w:rsid w:val="006470FA"/>
    <w:rsid w:val="0064752A"/>
    <w:rsid w:val="00647883"/>
    <w:rsid w:val="00647A88"/>
    <w:rsid w:val="00647E4D"/>
    <w:rsid w:val="00651D9D"/>
    <w:rsid w:val="00652A33"/>
    <w:rsid w:val="006536CA"/>
    <w:rsid w:val="006560CE"/>
    <w:rsid w:val="006561B9"/>
    <w:rsid w:val="00657304"/>
    <w:rsid w:val="00660267"/>
    <w:rsid w:val="00660270"/>
    <w:rsid w:val="00660C0B"/>
    <w:rsid w:val="0066173B"/>
    <w:rsid w:val="00661A38"/>
    <w:rsid w:val="0066315A"/>
    <w:rsid w:val="006636E3"/>
    <w:rsid w:val="00664E7F"/>
    <w:rsid w:val="00667636"/>
    <w:rsid w:val="006676BE"/>
    <w:rsid w:val="00667E2C"/>
    <w:rsid w:val="00671331"/>
    <w:rsid w:val="0067134D"/>
    <w:rsid w:val="0067549F"/>
    <w:rsid w:val="006755B8"/>
    <w:rsid w:val="006777E3"/>
    <w:rsid w:val="00684159"/>
    <w:rsid w:val="0068536C"/>
    <w:rsid w:val="006871ED"/>
    <w:rsid w:val="00691297"/>
    <w:rsid w:val="00694BFC"/>
    <w:rsid w:val="006957C0"/>
    <w:rsid w:val="006957F3"/>
    <w:rsid w:val="00695872"/>
    <w:rsid w:val="006A1D66"/>
    <w:rsid w:val="006A293B"/>
    <w:rsid w:val="006A3C43"/>
    <w:rsid w:val="006A4889"/>
    <w:rsid w:val="006A48C8"/>
    <w:rsid w:val="006A4F9A"/>
    <w:rsid w:val="006A7708"/>
    <w:rsid w:val="006A7D84"/>
    <w:rsid w:val="006B1C02"/>
    <w:rsid w:val="006B29D3"/>
    <w:rsid w:val="006B2E5F"/>
    <w:rsid w:val="006B7226"/>
    <w:rsid w:val="006C0EBA"/>
    <w:rsid w:val="006C30A4"/>
    <w:rsid w:val="006C580E"/>
    <w:rsid w:val="006C5DCB"/>
    <w:rsid w:val="006D0DDB"/>
    <w:rsid w:val="006D0E47"/>
    <w:rsid w:val="006D270A"/>
    <w:rsid w:val="006D6210"/>
    <w:rsid w:val="006E1620"/>
    <w:rsid w:val="006E2D4C"/>
    <w:rsid w:val="006E3CBD"/>
    <w:rsid w:val="006E409D"/>
    <w:rsid w:val="006E4EE5"/>
    <w:rsid w:val="006E4FFD"/>
    <w:rsid w:val="006E588A"/>
    <w:rsid w:val="006E6406"/>
    <w:rsid w:val="006E6C76"/>
    <w:rsid w:val="006E75FA"/>
    <w:rsid w:val="006F06E5"/>
    <w:rsid w:val="006F0747"/>
    <w:rsid w:val="006F2E2D"/>
    <w:rsid w:val="006F4D1B"/>
    <w:rsid w:val="006F6D10"/>
    <w:rsid w:val="006F7773"/>
    <w:rsid w:val="006F781D"/>
    <w:rsid w:val="00700FAD"/>
    <w:rsid w:val="0070210F"/>
    <w:rsid w:val="00702314"/>
    <w:rsid w:val="0070646B"/>
    <w:rsid w:val="00706B40"/>
    <w:rsid w:val="00707A7A"/>
    <w:rsid w:val="00711753"/>
    <w:rsid w:val="0071300B"/>
    <w:rsid w:val="007135B2"/>
    <w:rsid w:val="007149DF"/>
    <w:rsid w:val="0071647E"/>
    <w:rsid w:val="00716817"/>
    <w:rsid w:val="0072172B"/>
    <w:rsid w:val="00721906"/>
    <w:rsid w:val="00721C21"/>
    <w:rsid w:val="00723B14"/>
    <w:rsid w:val="007262A8"/>
    <w:rsid w:val="00726D9A"/>
    <w:rsid w:val="007271D0"/>
    <w:rsid w:val="00732C33"/>
    <w:rsid w:val="007332B6"/>
    <w:rsid w:val="007345F4"/>
    <w:rsid w:val="00736ECE"/>
    <w:rsid w:val="007410B8"/>
    <w:rsid w:val="007414AA"/>
    <w:rsid w:val="007429EC"/>
    <w:rsid w:val="00743DF9"/>
    <w:rsid w:val="00744F2D"/>
    <w:rsid w:val="007454C5"/>
    <w:rsid w:val="00750CF6"/>
    <w:rsid w:val="00751082"/>
    <w:rsid w:val="00754BBC"/>
    <w:rsid w:val="00754DB2"/>
    <w:rsid w:val="007563AB"/>
    <w:rsid w:val="007573AA"/>
    <w:rsid w:val="00766993"/>
    <w:rsid w:val="00766A0B"/>
    <w:rsid w:val="00771113"/>
    <w:rsid w:val="00771A95"/>
    <w:rsid w:val="00772A6C"/>
    <w:rsid w:val="00774E99"/>
    <w:rsid w:val="007759FA"/>
    <w:rsid w:val="00775C1A"/>
    <w:rsid w:val="007770AC"/>
    <w:rsid w:val="00777320"/>
    <w:rsid w:val="007845F8"/>
    <w:rsid w:val="00785361"/>
    <w:rsid w:val="007869CA"/>
    <w:rsid w:val="00790903"/>
    <w:rsid w:val="0079146F"/>
    <w:rsid w:val="007926BB"/>
    <w:rsid w:val="007933B7"/>
    <w:rsid w:val="0079476C"/>
    <w:rsid w:val="00794A64"/>
    <w:rsid w:val="00795A15"/>
    <w:rsid w:val="00796913"/>
    <w:rsid w:val="00797422"/>
    <w:rsid w:val="00797E70"/>
    <w:rsid w:val="007A1EB5"/>
    <w:rsid w:val="007A4026"/>
    <w:rsid w:val="007A43EF"/>
    <w:rsid w:val="007A6DA1"/>
    <w:rsid w:val="007A7250"/>
    <w:rsid w:val="007A74E4"/>
    <w:rsid w:val="007B010E"/>
    <w:rsid w:val="007B024A"/>
    <w:rsid w:val="007B0DEC"/>
    <w:rsid w:val="007B14E0"/>
    <w:rsid w:val="007B3D44"/>
    <w:rsid w:val="007B3DF2"/>
    <w:rsid w:val="007B4F74"/>
    <w:rsid w:val="007B6070"/>
    <w:rsid w:val="007C0FCA"/>
    <w:rsid w:val="007C1723"/>
    <w:rsid w:val="007C1B99"/>
    <w:rsid w:val="007C25AE"/>
    <w:rsid w:val="007C3053"/>
    <w:rsid w:val="007C42B1"/>
    <w:rsid w:val="007C47D4"/>
    <w:rsid w:val="007C5602"/>
    <w:rsid w:val="007D0A74"/>
    <w:rsid w:val="007D1A83"/>
    <w:rsid w:val="007D2816"/>
    <w:rsid w:val="007D5F75"/>
    <w:rsid w:val="007D7835"/>
    <w:rsid w:val="007D7942"/>
    <w:rsid w:val="007D7B51"/>
    <w:rsid w:val="007E0C64"/>
    <w:rsid w:val="007E187E"/>
    <w:rsid w:val="007E22DE"/>
    <w:rsid w:val="007F3D56"/>
    <w:rsid w:val="007F3EE9"/>
    <w:rsid w:val="007F4F23"/>
    <w:rsid w:val="007F5096"/>
    <w:rsid w:val="007F572E"/>
    <w:rsid w:val="007F6E76"/>
    <w:rsid w:val="008034F7"/>
    <w:rsid w:val="00807D48"/>
    <w:rsid w:val="00811939"/>
    <w:rsid w:val="008152A9"/>
    <w:rsid w:val="00815FB6"/>
    <w:rsid w:val="0081679E"/>
    <w:rsid w:val="00820BB8"/>
    <w:rsid w:val="00820FF3"/>
    <w:rsid w:val="00824228"/>
    <w:rsid w:val="00824A7A"/>
    <w:rsid w:val="00825208"/>
    <w:rsid w:val="008261C9"/>
    <w:rsid w:val="008319DC"/>
    <w:rsid w:val="008326B2"/>
    <w:rsid w:val="00833ADC"/>
    <w:rsid w:val="00833AFF"/>
    <w:rsid w:val="00834485"/>
    <w:rsid w:val="008346DF"/>
    <w:rsid w:val="008376E6"/>
    <w:rsid w:val="00837C46"/>
    <w:rsid w:val="008421EC"/>
    <w:rsid w:val="008425B3"/>
    <w:rsid w:val="00843CD6"/>
    <w:rsid w:val="00845CCC"/>
    <w:rsid w:val="00855FE7"/>
    <w:rsid w:val="0085626C"/>
    <w:rsid w:val="0085714F"/>
    <w:rsid w:val="00861BCC"/>
    <w:rsid w:val="00862A8B"/>
    <w:rsid w:val="00864C94"/>
    <w:rsid w:val="00864F02"/>
    <w:rsid w:val="00865D43"/>
    <w:rsid w:val="00867A40"/>
    <w:rsid w:val="00870BE1"/>
    <w:rsid w:val="0087244C"/>
    <w:rsid w:val="00872530"/>
    <w:rsid w:val="00872B21"/>
    <w:rsid w:val="008740B6"/>
    <w:rsid w:val="00874450"/>
    <w:rsid w:val="00874767"/>
    <w:rsid w:val="00874F65"/>
    <w:rsid w:val="00875B68"/>
    <w:rsid w:val="00875EF2"/>
    <w:rsid w:val="0087650B"/>
    <w:rsid w:val="008766D8"/>
    <w:rsid w:val="008772B2"/>
    <w:rsid w:val="008824AA"/>
    <w:rsid w:val="00882BB1"/>
    <w:rsid w:val="00882E3A"/>
    <w:rsid w:val="0088517D"/>
    <w:rsid w:val="00885C42"/>
    <w:rsid w:val="00885CC5"/>
    <w:rsid w:val="00886EE0"/>
    <w:rsid w:val="008870BB"/>
    <w:rsid w:val="00887B78"/>
    <w:rsid w:val="00890BAA"/>
    <w:rsid w:val="00894805"/>
    <w:rsid w:val="008972E8"/>
    <w:rsid w:val="008A011F"/>
    <w:rsid w:val="008A11A3"/>
    <w:rsid w:val="008A2584"/>
    <w:rsid w:val="008A2A28"/>
    <w:rsid w:val="008A32B4"/>
    <w:rsid w:val="008A3EC6"/>
    <w:rsid w:val="008A4A56"/>
    <w:rsid w:val="008A54FA"/>
    <w:rsid w:val="008A6F30"/>
    <w:rsid w:val="008B2487"/>
    <w:rsid w:val="008B2CA2"/>
    <w:rsid w:val="008B4124"/>
    <w:rsid w:val="008B53BD"/>
    <w:rsid w:val="008B5BDA"/>
    <w:rsid w:val="008B5E67"/>
    <w:rsid w:val="008B7986"/>
    <w:rsid w:val="008B7CC0"/>
    <w:rsid w:val="008B7EAB"/>
    <w:rsid w:val="008C148A"/>
    <w:rsid w:val="008C19CA"/>
    <w:rsid w:val="008C3D42"/>
    <w:rsid w:val="008C4BA0"/>
    <w:rsid w:val="008C5DC0"/>
    <w:rsid w:val="008C72DC"/>
    <w:rsid w:val="008D6472"/>
    <w:rsid w:val="008D7BB3"/>
    <w:rsid w:val="008E3955"/>
    <w:rsid w:val="008E4FF6"/>
    <w:rsid w:val="008E6D0F"/>
    <w:rsid w:val="008F0269"/>
    <w:rsid w:val="008F47BF"/>
    <w:rsid w:val="009002A1"/>
    <w:rsid w:val="00900D77"/>
    <w:rsid w:val="00901A75"/>
    <w:rsid w:val="00905495"/>
    <w:rsid w:val="009072D3"/>
    <w:rsid w:val="0090739D"/>
    <w:rsid w:val="00910137"/>
    <w:rsid w:val="00911B91"/>
    <w:rsid w:val="00911D86"/>
    <w:rsid w:val="00912221"/>
    <w:rsid w:val="00912CB7"/>
    <w:rsid w:val="00913A6B"/>
    <w:rsid w:val="00914147"/>
    <w:rsid w:val="00920F1C"/>
    <w:rsid w:val="00920F5E"/>
    <w:rsid w:val="009228DE"/>
    <w:rsid w:val="00925F5A"/>
    <w:rsid w:val="00926531"/>
    <w:rsid w:val="009271D3"/>
    <w:rsid w:val="009314E4"/>
    <w:rsid w:val="00933F93"/>
    <w:rsid w:val="00936829"/>
    <w:rsid w:val="009374DA"/>
    <w:rsid w:val="00937A5F"/>
    <w:rsid w:val="0094429B"/>
    <w:rsid w:val="00946636"/>
    <w:rsid w:val="0094759B"/>
    <w:rsid w:val="009512FC"/>
    <w:rsid w:val="009535DB"/>
    <w:rsid w:val="0095378D"/>
    <w:rsid w:val="009555A6"/>
    <w:rsid w:val="009568F6"/>
    <w:rsid w:val="00957376"/>
    <w:rsid w:val="0096089F"/>
    <w:rsid w:val="009627C5"/>
    <w:rsid w:val="00966196"/>
    <w:rsid w:val="009665A7"/>
    <w:rsid w:val="0096672A"/>
    <w:rsid w:val="00970100"/>
    <w:rsid w:val="00970C73"/>
    <w:rsid w:val="0097130D"/>
    <w:rsid w:val="00972313"/>
    <w:rsid w:val="00973DC4"/>
    <w:rsid w:val="00975E4B"/>
    <w:rsid w:val="00980557"/>
    <w:rsid w:val="00980763"/>
    <w:rsid w:val="00983751"/>
    <w:rsid w:val="00983AFA"/>
    <w:rsid w:val="00983FC5"/>
    <w:rsid w:val="009854B8"/>
    <w:rsid w:val="009861B6"/>
    <w:rsid w:val="00987672"/>
    <w:rsid w:val="00991AA7"/>
    <w:rsid w:val="0099591D"/>
    <w:rsid w:val="00996798"/>
    <w:rsid w:val="009A1670"/>
    <w:rsid w:val="009A1AAD"/>
    <w:rsid w:val="009A7D0B"/>
    <w:rsid w:val="009B009A"/>
    <w:rsid w:val="009B18D3"/>
    <w:rsid w:val="009B6034"/>
    <w:rsid w:val="009B6B7E"/>
    <w:rsid w:val="009C16D1"/>
    <w:rsid w:val="009D1262"/>
    <w:rsid w:val="009D1688"/>
    <w:rsid w:val="009D19DE"/>
    <w:rsid w:val="009D2C9A"/>
    <w:rsid w:val="009D4143"/>
    <w:rsid w:val="009D5FE3"/>
    <w:rsid w:val="009D7628"/>
    <w:rsid w:val="009E2460"/>
    <w:rsid w:val="009E3905"/>
    <w:rsid w:val="009E3E06"/>
    <w:rsid w:val="009E470E"/>
    <w:rsid w:val="009E5614"/>
    <w:rsid w:val="009F15A7"/>
    <w:rsid w:val="009F2C84"/>
    <w:rsid w:val="009F3591"/>
    <w:rsid w:val="009F5C38"/>
    <w:rsid w:val="009F5E7D"/>
    <w:rsid w:val="009F769D"/>
    <w:rsid w:val="00A00393"/>
    <w:rsid w:val="00A02996"/>
    <w:rsid w:val="00A0368E"/>
    <w:rsid w:val="00A045DE"/>
    <w:rsid w:val="00A07049"/>
    <w:rsid w:val="00A07439"/>
    <w:rsid w:val="00A105CF"/>
    <w:rsid w:val="00A1163B"/>
    <w:rsid w:val="00A11C33"/>
    <w:rsid w:val="00A21268"/>
    <w:rsid w:val="00A224DA"/>
    <w:rsid w:val="00A24DC5"/>
    <w:rsid w:val="00A2511E"/>
    <w:rsid w:val="00A26EB3"/>
    <w:rsid w:val="00A271AC"/>
    <w:rsid w:val="00A27D3B"/>
    <w:rsid w:val="00A313F9"/>
    <w:rsid w:val="00A32618"/>
    <w:rsid w:val="00A355F2"/>
    <w:rsid w:val="00A37FB1"/>
    <w:rsid w:val="00A40076"/>
    <w:rsid w:val="00A40207"/>
    <w:rsid w:val="00A43569"/>
    <w:rsid w:val="00A43805"/>
    <w:rsid w:val="00A508A9"/>
    <w:rsid w:val="00A52015"/>
    <w:rsid w:val="00A52C4F"/>
    <w:rsid w:val="00A53082"/>
    <w:rsid w:val="00A5439B"/>
    <w:rsid w:val="00A5559D"/>
    <w:rsid w:val="00A55FB3"/>
    <w:rsid w:val="00A5625E"/>
    <w:rsid w:val="00A56A8F"/>
    <w:rsid w:val="00A56D07"/>
    <w:rsid w:val="00A573C8"/>
    <w:rsid w:val="00A7253E"/>
    <w:rsid w:val="00A7259B"/>
    <w:rsid w:val="00A728EF"/>
    <w:rsid w:val="00A72AFA"/>
    <w:rsid w:val="00A7348B"/>
    <w:rsid w:val="00A75D14"/>
    <w:rsid w:val="00A77C13"/>
    <w:rsid w:val="00A815F9"/>
    <w:rsid w:val="00A83CB7"/>
    <w:rsid w:val="00A8617A"/>
    <w:rsid w:val="00A90251"/>
    <w:rsid w:val="00A91E7A"/>
    <w:rsid w:val="00A93EFD"/>
    <w:rsid w:val="00A9760E"/>
    <w:rsid w:val="00A97739"/>
    <w:rsid w:val="00A97F46"/>
    <w:rsid w:val="00AA1D16"/>
    <w:rsid w:val="00AA1DAA"/>
    <w:rsid w:val="00AA5A76"/>
    <w:rsid w:val="00AA6DB7"/>
    <w:rsid w:val="00AB4AF8"/>
    <w:rsid w:val="00AB6CAE"/>
    <w:rsid w:val="00AC18CB"/>
    <w:rsid w:val="00AC216F"/>
    <w:rsid w:val="00AC22E6"/>
    <w:rsid w:val="00AC2AA6"/>
    <w:rsid w:val="00AC3D0D"/>
    <w:rsid w:val="00AC566F"/>
    <w:rsid w:val="00AC7BBD"/>
    <w:rsid w:val="00AD1C3D"/>
    <w:rsid w:val="00AD1E0E"/>
    <w:rsid w:val="00AD24BB"/>
    <w:rsid w:val="00AD416F"/>
    <w:rsid w:val="00AD7CCA"/>
    <w:rsid w:val="00AE257B"/>
    <w:rsid w:val="00AE35E9"/>
    <w:rsid w:val="00AF0454"/>
    <w:rsid w:val="00AF0730"/>
    <w:rsid w:val="00AF5B3E"/>
    <w:rsid w:val="00AF5E74"/>
    <w:rsid w:val="00AF5EE9"/>
    <w:rsid w:val="00B0012F"/>
    <w:rsid w:val="00B0054D"/>
    <w:rsid w:val="00B0173F"/>
    <w:rsid w:val="00B01BBA"/>
    <w:rsid w:val="00B02935"/>
    <w:rsid w:val="00B0398F"/>
    <w:rsid w:val="00B03F79"/>
    <w:rsid w:val="00B048F5"/>
    <w:rsid w:val="00B0552B"/>
    <w:rsid w:val="00B055DB"/>
    <w:rsid w:val="00B110C2"/>
    <w:rsid w:val="00B119FD"/>
    <w:rsid w:val="00B12B55"/>
    <w:rsid w:val="00B155E5"/>
    <w:rsid w:val="00B1770B"/>
    <w:rsid w:val="00B202DE"/>
    <w:rsid w:val="00B223F5"/>
    <w:rsid w:val="00B26EFE"/>
    <w:rsid w:val="00B27756"/>
    <w:rsid w:val="00B30E97"/>
    <w:rsid w:val="00B344F0"/>
    <w:rsid w:val="00B34DFD"/>
    <w:rsid w:val="00B34F2B"/>
    <w:rsid w:val="00B34FF4"/>
    <w:rsid w:val="00B40E5C"/>
    <w:rsid w:val="00B42A9B"/>
    <w:rsid w:val="00B42BFB"/>
    <w:rsid w:val="00B4302F"/>
    <w:rsid w:val="00B4348E"/>
    <w:rsid w:val="00B43DF6"/>
    <w:rsid w:val="00B453FC"/>
    <w:rsid w:val="00B45E4B"/>
    <w:rsid w:val="00B51561"/>
    <w:rsid w:val="00B52D9D"/>
    <w:rsid w:val="00B5401A"/>
    <w:rsid w:val="00B559BD"/>
    <w:rsid w:val="00B55B02"/>
    <w:rsid w:val="00B57E4A"/>
    <w:rsid w:val="00B602F1"/>
    <w:rsid w:val="00B60668"/>
    <w:rsid w:val="00B624CB"/>
    <w:rsid w:val="00B6258B"/>
    <w:rsid w:val="00B63C18"/>
    <w:rsid w:val="00B67D62"/>
    <w:rsid w:val="00B72B02"/>
    <w:rsid w:val="00B746EE"/>
    <w:rsid w:val="00B7565C"/>
    <w:rsid w:val="00B75BA1"/>
    <w:rsid w:val="00B80B33"/>
    <w:rsid w:val="00B81C1C"/>
    <w:rsid w:val="00B81D30"/>
    <w:rsid w:val="00B836E8"/>
    <w:rsid w:val="00B842CE"/>
    <w:rsid w:val="00B84550"/>
    <w:rsid w:val="00B85FED"/>
    <w:rsid w:val="00B904E9"/>
    <w:rsid w:val="00B90AB8"/>
    <w:rsid w:val="00B91898"/>
    <w:rsid w:val="00B9296C"/>
    <w:rsid w:val="00B93623"/>
    <w:rsid w:val="00B93B9F"/>
    <w:rsid w:val="00B93D01"/>
    <w:rsid w:val="00B9680A"/>
    <w:rsid w:val="00B97FD7"/>
    <w:rsid w:val="00BA05C2"/>
    <w:rsid w:val="00BA079B"/>
    <w:rsid w:val="00BA0C2B"/>
    <w:rsid w:val="00BA0EC3"/>
    <w:rsid w:val="00BA1FD1"/>
    <w:rsid w:val="00BA2BCF"/>
    <w:rsid w:val="00BA3734"/>
    <w:rsid w:val="00BA5589"/>
    <w:rsid w:val="00BA5B83"/>
    <w:rsid w:val="00BA6A73"/>
    <w:rsid w:val="00BA747F"/>
    <w:rsid w:val="00BB2D46"/>
    <w:rsid w:val="00BB2EF5"/>
    <w:rsid w:val="00BB3672"/>
    <w:rsid w:val="00BB5692"/>
    <w:rsid w:val="00BB7007"/>
    <w:rsid w:val="00BC1706"/>
    <w:rsid w:val="00BC1D23"/>
    <w:rsid w:val="00BC225C"/>
    <w:rsid w:val="00BC35E1"/>
    <w:rsid w:val="00BC4E8C"/>
    <w:rsid w:val="00BC628F"/>
    <w:rsid w:val="00BD17CA"/>
    <w:rsid w:val="00BD2E37"/>
    <w:rsid w:val="00BD3B30"/>
    <w:rsid w:val="00BD5A02"/>
    <w:rsid w:val="00BD65CA"/>
    <w:rsid w:val="00BE0507"/>
    <w:rsid w:val="00BE3ADB"/>
    <w:rsid w:val="00BE461F"/>
    <w:rsid w:val="00BE4C1B"/>
    <w:rsid w:val="00BE4E2F"/>
    <w:rsid w:val="00BE5826"/>
    <w:rsid w:val="00BF02BD"/>
    <w:rsid w:val="00BF2987"/>
    <w:rsid w:val="00BF5C62"/>
    <w:rsid w:val="00BF713B"/>
    <w:rsid w:val="00BF7EB1"/>
    <w:rsid w:val="00C021F8"/>
    <w:rsid w:val="00C10246"/>
    <w:rsid w:val="00C1056F"/>
    <w:rsid w:val="00C10C05"/>
    <w:rsid w:val="00C10F1F"/>
    <w:rsid w:val="00C1259A"/>
    <w:rsid w:val="00C13CE7"/>
    <w:rsid w:val="00C151A2"/>
    <w:rsid w:val="00C154CE"/>
    <w:rsid w:val="00C1633E"/>
    <w:rsid w:val="00C21488"/>
    <w:rsid w:val="00C2171D"/>
    <w:rsid w:val="00C21E6D"/>
    <w:rsid w:val="00C23566"/>
    <w:rsid w:val="00C238D5"/>
    <w:rsid w:val="00C23BA0"/>
    <w:rsid w:val="00C26A1C"/>
    <w:rsid w:val="00C31274"/>
    <w:rsid w:val="00C31294"/>
    <w:rsid w:val="00C34717"/>
    <w:rsid w:val="00C3512B"/>
    <w:rsid w:val="00C361A2"/>
    <w:rsid w:val="00C40500"/>
    <w:rsid w:val="00C409A4"/>
    <w:rsid w:val="00C40EF4"/>
    <w:rsid w:val="00C45F85"/>
    <w:rsid w:val="00C46DDB"/>
    <w:rsid w:val="00C46EEF"/>
    <w:rsid w:val="00C534F1"/>
    <w:rsid w:val="00C54B81"/>
    <w:rsid w:val="00C563DE"/>
    <w:rsid w:val="00C57723"/>
    <w:rsid w:val="00C6284A"/>
    <w:rsid w:val="00C6515F"/>
    <w:rsid w:val="00C67B94"/>
    <w:rsid w:val="00C7160D"/>
    <w:rsid w:val="00C73889"/>
    <w:rsid w:val="00C75037"/>
    <w:rsid w:val="00C75D12"/>
    <w:rsid w:val="00C7701F"/>
    <w:rsid w:val="00C805CF"/>
    <w:rsid w:val="00C80A87"/>
    <w:rsid w:val="00C82991"/>
    <w:rsid w:val="00C82A02"/>
    <w:rsid w:val="00C83901"/>
    <w:rsid w:val="00C85888"/>
    <w:rsid w:val="00C859D3"/>
    <w:rsid w:val="00C90B68"/>
    <w:rsid w:val="00C94952"/>
    <w:rsid w:val="00C9501A"/>
    <w:rsid w:val="00CA3A3E"/>
    <w:rsid w:val="00CB3F49"/>
    <w:rsid w:val="00CB67F7"/>
    <w:rsid w:val="00CB6BE3"/>
    <w:rsid w:val="00CC03DE"/>
    <w:rsid w:val="00CC38D8"/>
    <w:rsid w:val="00CC3E9D"/>
    <w:rsid w:val="00CC51DF"/>
    <w:rsid w:val="00CD1047"/>
    <w:rsid w:val="00CD186B"/>
    <w:rsid w:val="00CD4097"/>
    <w:rsid w:val="00CD42EE"/>
    <w:rsid w:val="00CD5E8D"/>
    <w:rsid w:val="00CD6F6C"/>
    <w:rsid w:val="00CE081F"/>
    <w:rsid w:val="00CE19DB"/>
    <w:rsid w:val="00CE2992"/>
    <w:rsid w:val="00CE3A3D"/>
    <w:rsid w:val="00CE4007"/>
    <w:rsid w:val="00CE474F"/>
    <w:rsid w:val="00CE7CC6"/>
    <w:rsid w:val="00CF326B"/>
    <w:rsid w:val="00CF4022"/>
    <w:rsid w:val="00CF6710"/>
    <w:rsid w:val="00D00DEB"/>
    <w:rsid w:val="00D01351"/>
    <w:rsid w:val="00D01915"/>
    <w:rsid w:val="00D02DF6"/>
    <w:rsid w:val="00D03A74"/>
    <w:rsid w:val="00D0511C"/>
    <w:rsid w:val="00D055FE"/>
    <w:rsid w:val="00D104DE"/>
    <w:rsid w:val="00D10C0B"/>
    <w:rsid w:val="00D10F60"/>
    <w:rsid w:val="00D11903"/>
    <w:rsid w:val="00D127DF"/>
    <w:rsid w:val="00D127F2"/>
    <w:rsid w:val="00D207D4"/>
    <w:rsid w:val="00D2541B"/>
    <w:rsid w:val="00D32B26"/>
    <w:rsid w:val="00D336C1"/>
    <w:rsid w:val="00D34F73"/>
    <w:rsid w:val="00D4014C"/>
    <w:rsid w:val="00D402D7"/>
    <w:rsid w:val="00D42122"/>
    <w:rsid w:val="00D42399"/>
    <w:rsid w:val="00D426A6"/>
    <w:rsid w:val="00D42723"/>
    <w:rsid w:val="00D42E67"/>
    <w:rsid w:val="00D440EB"/>
    <w:rsid w:val="00D47293"/>
    <w:rsid w:val="00D47C27"/>
    <w:rsid w:val="00D514C8"/>
    <w:rsid w:val="00D5191F"/>
    <w:rsid w:val="00D524D0"/>
    <w:rsid w:val="00D53B51"/>
    <w:rsid w:val="00D56C14"/>
    <w:rsid w:val="00D571AC"/>
    <w:rsid w:val="00D57C4C"/>
    <w:rsid w:val="00D57CC2"/>
    <w:rsid w:val="00D664DC"/>
    <w:rsid w:val="00D67667"/>
    <w:rsid w:val="00D7330C"/>
    <w:rsid w:val="00D75877"/>
    <w:rsid w:val="00D759A4"/>
    <w:rsid w:val="00D77352"/>
    <w:rsid w:val="00D812E8"/>
    <w:rsid w:val="00D8167B"/>
    <w:rsid w:val="00D81A87"/>
    <w:rsid w:val="00D81E51"/>
    <w:rsid w:val="00D836C7"/>
    <w:rsid w:val="00D8370C"/>
    <w:rsid w:val="00D84771"/>
    <w:rsid w:val="00D84F83"/>
    <w:rsid w:val="00D91EB5"/>
    <w:rsid w:val="00DA5781"/>
    <w:rsid w:val="00DA586B"/>
    <w:rsid w:val="00DA654D"/>
    <w:rsid w:val="00DA696A"/>
    <w:rsid w:val="00DA6D2D"/>
    <w:rsid w:val="00DB1838"/>
    <w:rsid w:val="00DB1B56"/>
    <w:rsid w:val="00DB2178"/>
    <w:rsid w:val="00DB2561"/>
    <w:rsid w:val="00DB3FF5"/>
    <w:rsid w:val="00DB4C2B"/>
    <w:rsid w:val="00DB63BC"/>
    <w:rsid w:val="00DC001B"/>
    <w:rsid w:val="00DC06AE"/>
    <w:rsid w:val="00DC0C13"/>
    <w:rsid w:val="00DC14F5"/>
    <w:rsid w:val="00DC1649"/>
    <w:rsid w:val="00DC1A61"/>
    <w:rsid w:val="00DC6627"/>
    <w:rsid w:val="00DC753C"/>
    <w:rsid w:val="00DD04EF"/>
    <w:rsid w:val="00DD20B5"/>
    <w:rsid w:val="00DD43F3"/>
    <w:rsid w:val="00DD53AC"/>
    <w:rsid w:val="00DE04C5"/>
    <w:rsid w:val="00DE286A"/>
    <w:rsid w:val="00DE303F"/>
    <w:rsid w:val="00DE366C"/>
    <w:rsid w:val="00DE4595"/>
    <w:rsid w:val="00DE74FC"/>
    <w:rsid w:val="00DF1267"/>
    <w:rsid w:val="00DF4188"/>
    <w:rsid w:val="00DF4331"/>
    <w:rsid w:val="00DF4EE0"/>
    <w:rsid w:val="00DF4FBB"/>
    <w:rsid w:val="00DF626B"/>
    <w:rsid w:val="00DF6A40"/>
    <w:rsid w:val="00E01D3B"/>
    <w:rsid w:val="00E01D56"/>
    <w:rsid w:val="00E02B63"/>
    <w:rsid w:val="00E036CA"/>
    <w:rsid w:val="00E058A8"/>
    <w:rsid w:val="00E059E1"/>
    <w:rsid w:val="00E06022"/>
    <w:rsid w:val="00E06545"/>
    <w:rsid w:val="00E109C1"/>
    <w:rsid w:val="00E11FE3"/>
    <w:rsid w:val="00E15D30"/>
    <w:rsid w:val="00E1752F"/>
    <w:rsid w:val="00E17779"/>
    <w:rsid w:val="00E20334"/>
    <w:rsid w:val="00E21E4E"/>
    <w:rsid w:val="00E22DDB"/>
    <w:rsid w:val="00E2393B"/>
    <w:rsid w:val="00E24017"/>
    <w:rsid w:val="00E24DD1"/>
    <w:rsid w:val="00E3290E"/>
    <w:rsid w:val="00E32D4B"/>
    <w:rsid w:val="00E3784D"/>
    <w:rsid w:val="00E37F9E"/>
    <w:rsid w:val="00E43E17"/>
    <w:rsid w:val="00E44035"/>
    <w:rsid w:val="00E444B6"/>
    <w:rsid w:val="00E46192"/>
    <w:rsid w:val="00E47A99"/>
    <w:rsid w:val="00E5166E"/>
    <w:rsid w:val="00E52147"/>
    <w:rsid w:val="00E530E5"/>
    <w:rsid w:val="00E5339E"/>
    <w:rsid w:val="00E55213"/>
    <w:rsid w:val="00E55ADE"/>
    <w:rsid w:val="00E55D30"/>
    <w:rsid w:val="00E566D8"/>
    <w:rsid w:val="00E569A3"/>
    <w:rsid w:val="00E711AD"/>
    <w:rsid w:val="00E713B1"/>
    <w:rsid w:val="00E7208A"/>
    <w:rsid w:val="00E73864"/>
    <w:rsid w:val="00E86448"/>
    <w:rsid w:val="00E916DA"/>
    <w:rsid w:val="00E93FA8"/>
    <w:rsid w:val="00E95ACA"/>
    <w:rsid w:val="00E9676E"/>
    <w:rsid w:val="00EA094D"/>
    <w:rsid w:val="00EA4E91"/>
    <w:rsid w:val="00EA6D46"/>
    <w:rsid w:val="00EB049D"/>
    <w:rsid w:val="00EB1E0B"/>
    <w:rsid w:val="00EB2354"/>
    <w:rsid w:val="00EB6449"/>
    <w:rsid w:val="00EB7FD0"/>
    <w:rsid w:val="00EC2FA7"/>
    <w:rsid w:val="00EC3C95"/>
    <w:rsid w:val="00EC3D31"/>
    <w:rsid w:val="00EC651D"/>
    <w:rsid w:val="00ED07C5"/>
    <w:rsid w:val="00ED12BA"/>
    <w:rsid w:val="00ED5D89"/>
    <w:rsid w:val="00EE040D"/>
    <w:rsid w:val="00EE043E"/>
    <w:rsid w:val="00EE19A1"/>
    <w:rsid w:val="00EE2A64"/>
    <w:rsid w:val="00EE7329"/>
    <w:rsid w:val="00EE79AD"/>
    <w:rsid w:val="00EF05FC"/>
    <w:rsid w:val="00EF0645"/>
    <w:rsid w:val="00EF2818"/>
    <w:rsid w:val="00EF2A3E"/>
    <w:rsid w:val="00EF6A29"/>
    <w:rsid w:val="00EF714A"/>
    <w:rsid w:val="00F0091A"/>
    <w:rsid w:val="00F00D0E"/>
    <w:rsid w:val="00F013C9"/>
    <w:rsid w:val="00F0158E"/>
    <w:rsid w:val="00F02CFD"/>
    <w:rsid w:val="00F03DB8"/>
    <w:rsid w:val="00F03E5C"/>
    <w:rsid w:val="00F044F5"/>
    <w:rsid w:val="00F06EBA"/>
    <w:rsid w:val="00F07294"/>
    <w:rsid w:val="00F07738"/>
    <w:rsid w:val="00F10C78"/>
    <w:rsid w:val="00F10DC6"/>
    <w:rsid w:val="00F133DA"/>
    <w:rsid w:val="00F13DA7"/>
    <w:rsid w:val="00F168B4"/>
    <w:rsid w:val="00F207E7"/>
    <w:rsid w:val="00F21867"/>
    <w:rsid w:val="00F21B2D"/>
    <w:rsid w:val="00F23006"/>
    <w:rsid w:val="00F24343"/>
    <w:rsid w:val="00F25AA6"/>
    <w:rsid w:val="00F26996"/>
    <w:rsid w:val="00F2757E"/>
    <w:rsid w:val="00F30916"/>
    <w:rsid w:val="00F309B6"/>
    <w:rsid w:val="00F32DA5"/>
    <w:rsid w:val="00F336E8"/>
    <w:rsid w:val="00F33885"/>
    <w:rsid w:val="00F34909"/>
    <w:rsid w:val="00F3696D"/>
    <w:rsid w:val="00F37312"/>
    <w:rsid w:val="00F405BA"/>
    <w:rsid w:val="00F408C5"/>
    <w:rsid w:val="00F41100"/>
    <w:rsid w:val="00F41F6D"/>
    <w:rsid w:val="00F45F16"/>
    <w:rsid w:val="00F472AB"/>
    <w:rsid w:val="00F47E24"/>
    <w:rsid w:val="00F513EF"/>
    <w:rsid w:val="00F514D2"/>
    <w:rsid w:val="00F51631"/>
    <w:rsid w:val="00F5296D"/>
    <w:rsid w:val="00F53715"/>
    <w:rsid w:val="00F54236"/>
    <w:rsid w:val="00F57C4C"/>
    <w:rsid w:val="00F57DBC"/>
    <w:rsid w:val="00F60F19"/>
    <w:rsid w:val="00F6124B"/>
    <w:rsid w:val="00F6142B"/>
    <w:rsid w:val="00F61F32"/>
    <w:rsid w:val="00F62E0E"/>
    <w:rsid w:val="00F64028"/>
    <w:rsid w:val="00F64FAE"/>
    <w:rsid w:val="00F65113"/>
    <w:rsid w:val="00F65225"/>
    <w:rsid w:val="00F668BA"/>
    <w:rsid w:val="00F708EA"/>
    <w:rsid w:val="00F710F1"/>
    <w:rsid w:val="00F71787"/>
    <w:rsid w:val="00F72393"/>
    <w:rsid w:val="00F73E93"/>
    <w:rsid w:val="00F754E7"/>
    <w:rsid w:val="00F805DE"/>
    <w:rsid w:val="00F80779"/>
    <w:rsid w:val="00F82DF3"/>
    <w:rsid w:val="00F853CC"/>
    <w:rsid w:val="00F86108"/>
    <w:rsid w:val="00F86F0C"/>
    <w:rsid w:val="00F90325"/>
    <w:rsid w:val="00F91D18"/>
    <w:rsid w:val="00F92BD9"/>
    <w:rsid w:val="00F93C52"/>
    <w:rsid w:val="00F96118"/>
    <w:rsid w:val="00F97061"/>
    <w:rsid w:val="00F97DC4"/>
    <w:rsid w:val="00FA068E"/>
    <w:rsid w:val="00FA3621"/>
    <w:rsid w:val="00FA3B89"/>
    <w:rsid w:val="00FA7BAA"/>
    <w:rsid w:val="00FB4250"/>
    <w:rsid w:val="00FB61E3"/>
    <w:rsid w:val="00FC30B2"/>
    <w:rsid w:val="00FC4732"/>
    <w:rsid w:val="00FC6A56"/>
    <w:rsid w:val="00FC7139"/>
    <w:rsid w:val="00FD0B33"/>
    <w:rsid w:val="00FD3390"/>
    <w:rsid w:val="00FD5EE2"/>
    <w:rsid w:val="00FE41FB"/>
    <w:rsid w:val="00FE71F2"/>
    <w:rsid w:val="00FE7DC4"/>
    <w:rsid w:val="00FF08CA"/>
    <w:rsid w:val="00FF268F"/>
    <w:rsid w:val="00FF362C"/>
    <w:rsid w:val="00FF3946"/>
    <w:rsid w:val="00FF3D35"/>
    <w:rsid w:val="00FF4CA3"/>
    <w:rsid w:val="00FF4DDD"/>
    <w:rsid w:val="00FF5B48"/>
    <w:rsid w:val="010D07CB"/>
    <w:rsid w:val="016571A4"/>
    <w:rsid w:val="020D536F"/>
    <w:rsid w:val="029D3C24"/>
    <w:rsid w:val="03FF60F9"/>
    <w:rsid w:val="046B474E"/>
    <w:rsid w:val="04C80903"/>
    <w:rsid w:val="04C94AE8"/>
    <w:rsid w:val="056B3115"/>
    <w:rsid w:val="05C22888"/>
    <w:rsid w:val="06110302"/>
    <w:rsid w:val="0632004F"/>
    <w:rsid w:val="063F7B4D"/>
    <w:rsid w:val="064E7334"/>
    <w:rsid w:val="06C42ADD"/>
    <w:rsid w:val="07383B44"/>
    <w:rsid w:val="075D337C"/>
    <w:rsid w:val="076C72BA"/>
    <w:rsid w:val="079A60B4"/>
    <w:rsid w:val="07B641DE"/>
    <w:rsid w:val="07F32A16"/>
    <w:rsid w:val="07FB2222"/>
    <w:rsid w:val="07FB2CE7"/>
    <w:rsid w:val="084734F3"/>
    <w:rsid w:val="088A07B8"/>
    <w:rsid w:val="08EE6B0D"/>
    <w:rsid w:val="08FB190F"/>
    <w:rsid w:val="091C3D6C"/>
    <w:rsid w:val="09357507"/>
    <w:rsid w:val="097E3FEF"/>
    <w:rsid w:val="099B0294"/>
    <w:rsid w:val="0A2E5BC4"/>
    <w:rsid w:val="0A6576A8"/>
    <w:rsid w:val="0A6758E2"/>
    <w:rsid w:val="0AA2487E"/>
    <w:rsid w:val="0B4D12AF"/>
    <w:rsid w:val="0B9D074C"/>
    <w:rsid w:val="0BB9314C"/>
    <w:rsid w:val="0C4A00D1"/>
    <w:rsid w:val="0D4D4155"/>
    <w:rsid w:val="0EA5443B"/>
    <w:rsid w:val="0EB74D33"/>
    <w:rsid w:val="100249C4"/>
    <w:rsid w:val="102D3B64"/>
    <w:rsid w:val="104457BF"/>
    <w:rsid w:val="110C6952"/>
    <w:rsid w:val="114833C4"/>
    <w:rsid w:val="11AB3E0C"/>
    <w:rsid w:val="11B91E4A"/>
    <w:rsid w:val="12255CD4"/>
    <w:rsid w:val="123F687E"/>
    <w:rsid w:val="12FB6C31"/>
    <w:rsid w:val="135D4DFE"/>
    <w:rsid w:val="138D071E"/>
    <w:rsid w:val="13CF5CB9"/>
    <w:rsid w:val="147051D4"/>
    <w:rsid w:val="14B64D09"/>
    <w:rsid w:val="150A6991"/>
    <w:rsid w:val="15A10189"/>
    <w:rsid w:val="15F5049B"/>
    <w:rsid w:val="168F7B12"/>
    <w:rsid w:val="16B56CF3"/>
    <w:rsid w:val="16E27729"/>
    <w:rsid w:val="17176A71"/>
    <w:rsid w:val="18D13844"/>
    <w:rsid w:val="18D36D47"/>
    <w:rsid w:val="18D60797"/>
    <w:rsid w:val="19CF7EE4"/>
    <w:rsid w:val="1A1409D8"/>
    <w:rsid w:val="1A4F411F"/>
    <w:rsid w:val="1A9F41CC"/>
    <w:rsid w:val="1B6637C1"/>
    <w:rsid w:val="1B843EDC"/>
    <w:rsid w:val="1D74613C"/>
    <w:rsid w:val="1E133467"/>
    <w:rsid w:val="1E2120D6"/>
    <w:rsid w:val="1E696FE5"/>
    <w:rsid w:val="1EE66DAC"/>
    <w:rsid w:val="1F0C367F"/>
    <w:rsid w:val="1F8B2CE2"/>
    <w:rsid w:val="1F8F03D5"/>
    <w:rsid w:val="1FFC2F87"/>
    <w:rsid w:val="20CC2BA0"/>
    <w:rsid w:val="21B5599C"/>
    <w:rsid w:val="21D952F2"/>
    <w:rsid w:val="22365303"/>
    <w:rsid w:val="225B4763"/>
    <w:rsid w:val="228D1FBC"/>
    <w:rsid w:val="22C207E1"/>
    <w:rsid w:val="23135D00"/>
    <w:rsid w:val="235E7E8C"/>
    <w:rsid w:val="240750AB"/>
    <w:rsid w:val="2438587A"/>
    <w:rsid w:val="245D1EC8"/>
    <w:rsid w:val="24664031"/>
    <w:rsid w:val="24C97368"/>
    <w:rsid w:val="24CF4AF4"/>
    <w:rsid w:val="25333340"/>
    <w:rsid w:val="2621539B"/>
    <w:rsid w:val="269A17E1"/>
    <w:rsid w:val="26EC5D68"/>
    <w:rsid w:val="27AC5523"/>
    <w:rsid w:val="280755BB"/>
    <w:rsid w:val="28330217"/>
    <w:rsid w:val="28A71D70"/>
    <w:rsid w:val="28F30113"/>
    <w:rsid w:val="29725241"/>
    <w:rsid w:val="29FA09F1"/>
    <w:rsid w:val="2B9C641C"/>
    <w:rsid w:val="2C647BF3"/>
    <w:rsid w:val="2CA91A51"/>
    <w:rsid w:val="2CC9360B"/>
    <w:rsid w:val="2CED7D66"/>
    <w:rsid w:val="2D063F66"/>
    <w:rsid w:val="2D680B8A"/>
    <w:rsid w:val="2DB72FF9"/>
    <w:rsid w:val="2F18333B"/>
    <w:rsid w:val="2F2A406E"/>
    <w:rsid w:val="2F6973D6"/>
    <w:rsid w:val="2FBC4A73"/>
    <w:rsid w:val="305E65C1"/>
    <w:rsid w:val="30BD3668"/>
    <w:rsid w:val="30D41EAC"/>
    <w:rsid w:val="31CE2FF8"/>
    <w:rsid w:val="31EE7B5A"/>
    <w:rsid w:val="322A6F41"/>
    <w:rsid w:val="326A4C5E"/>
    <w:rsid w:val="33EF3043"/>
    <w:rsid w:val="34336A03"/>
    <w:rsid w:val="3439473C"/>
    <w:rsid w:val="35AA111A"/>
    <w:rsid w:val="35F67686"/>
    <w:rsid w:val="36D11203"/>
    <w:rsid w:val="36F222DA"/>
    <w:rsid w:val="370F6463"/>
    <w:rsid w:val="373E6FB2"/>
    <w:rsid w:val="376A27F0"/>
    <w:rsid w:val="37AD12E1"/>
    <w:rsid w:val="37E6025D"/>
    <w:rsid w:val="37F932A2"/>
    <w:rsid w:val="39346419"/>
    <w:rsid w:val="39D92613"/>
    <w:rsid w:val="3AC3050F"/>
    <w:rsid w:val="3B1A3D24"/>
    <w:rsid w:val="3B527F9E"/>
    <w:rsid w:val="3B9D4D98"/>
    <w:rsid w:val="3C0C5591"/>
    <w:rsid w:val="3C284718"/>
    <w:rsid w:val="3C6F7834"/>
    <w:rsid w:val="3CBE2B95"/>
    <w:rsid w:val="3D864372"/>
    <w:rsid w:val="3D9A50E6"/>
    <w:rsid w:val="3DB91DD0"/>
    <w:rsid w:val="3DCC4CE8"/>
    <w:rsid w:val="3DF33233"/>
    <w:rsid w:val="3E0C2AD8"/>
    <w:rsid w:val="3E2701C4"/>
    <w:rsid w:val="3E2A7545"/>
    <w:rsid w:val="3EBB51FB"/>
    <w:rsid w:val="3EC84510"/>
    <w:rsid w:val="3F0E4601"/>
    <w:rsid w:val="3F602A63"/>
    <w:rsid w:val="3F9B4BA2"/>
    <w:rsid w:val="4154383A"/>
    <w:rsid w:val="41A05EB7"/>
    <w:rsid w:val="41BE5A9F"/>
    <w:rsid w:val="41CE5702"/>
    <w:rsid w:val="427500C5"/>
    <w:rsid w:val="432272E2"/>
    <w:rsid w:val="44023A5A"/>
    <w:rsid w:val="44D757DE"/>
    <w:rsid w:val="44F77233"/>
    <w:rsid w:val="44FD0CFE"/>
    <w:rsid w:val="44FE0DBC"/>
    <w:rsid w:val="45E5459E"/>
    <w:rsid w:val="46190610"/>
    <w:rsid w:val="46D7669C"/>
    <w:rsid w:val="47310E45"/>
    <w:rsid w:val="4752380F"/>
    <w:rsid w:val="47B2212A"/>
    <w:rsid w:val="48185B57"/>
    <w:rsid w:val="48AA04B7"/>
    <w:rsid w:val="48D51F31"/>
    <w:rsid w:val="490460DA"/>
    <w:rsid w:val="496D3C01"/>
    <w:rsid w:val="49D93233"/>
    <w:rsid w:val="4A8B1D58"/>
    <w:rsid w:val="4AB878B3"/>
    <w:rsid w:val="4ACB38FA"/>
    <w:rsid w:val="4AF76C75"/>
    <w:rsid w:val="4B1C1772"/>
    <w:rsid w:val="4B54348C"/>
    <w:rsid w:val="4BC32686"/>
    <w:rsid w:val="4BCD0A09"/>
    <w:rsid w:val="4C207BF0"/>
    <w:rsid w:val="4C2C0B74"/>
    <w:rsid w:val="4C5C5856"/>
    <w:rsid w:val="4CF4346A"/>
    <w:rsid w:val="4DD208BB"/>
    <w:rsid w:val="4DDD2F8D"/>
    <w:rsid w:val="4E2826B9"/>
    <w:rsid w:val="4E52248E"/>
    <w:rsid w:val="4ED84C6A"/>
    <w:rsid w:val="4F46621E"/>
    <w:rsid w:val="500D6AEC"/>
    <w:rsid w:val="50D36CAA"/>
    <w:rsid w:val="50F413DD"/>
    <w:rsid w:val="50F939FF"/>
    <w:rsid w:val="51486C69"/>
    <w:rsid w:val="52827BEA"/>
    <w:rsid w:val="52AE52B6"/>
    <w:rsid w:val="534D1C62"/>
    <w:rsid w:val="53A82F50"/>
    <w:rsid w:val="53DB3C0A"/>
    <w:rsid w:val="53EC1EE0"/>
    <w:rsid w:val="543D34E2"/>
    <w:rsid w:val="54871BB6"/>
    <w:rsid w:val="55140E87"/>
    <w:rsid w:val="5531054B"/>
    <w:rsid w:val="55386A59"/>
    <w:rsid w:val="56F77CE9"/>
    <w:rsid w:val="5714224A"/>
    <w:rsid w:val="574F73D0"/>
    <w:rsid w:val="583109F9"/>
    <w:rsid w:val="587725A5"/>
    <w:rsid w:val="5910752F"/>
    <w:rsid w:val="592404B5"/>
    <w:rsid w:val="59373B6B"/>
    <w:rsid w:val="593F47FB"/>
    <w:rsid w:val="59723D50"/>
    <w:rsid w:val="597516D3"/>
    <w:rsid w:val="598823F7"/>
    <w:rsid w:val="5A996522"/>
    <w:rsid w:val="5AC36E8F"/>
    <w:rsid w:val="5B821531"/>
    <w:rsid w:val="5CDA7564"/>
    <w:rsid w:val="5D273DE0"/>
    <w:rsid w:val="5D827A03"/>
    <w:rsid w:val="5DD56503"/>
    <w:rsid w:val="5DE50D1C"/>
    <w:rsid w:val="5F8935CB"/>
    <w:rsid w:val="5FBD1F68"/>
    <w:rsid w:val="601123B8"/>
    <w:rsid w:val="6050401A"/>
    <w:rsid w:val="60AA4D27"/>
    <w:rsid w:val="60AB27A8"/>
    <w:rsid w:val="60D1791E"/>
    <w:rsid w:val="60E96A0A"/>
    <w:rsid w:val="62292C19"/>
    <w:rsid w:val="63946A57"/>
    <w:rsid w:val="63B32895"/>
    <w:rsid w:val="64696215"/>
    <w:rsid w:val="65C4570C"/>
    <w:rsid w:val="65CB66B1"/>
    <w:rsid w:val="65EB5843"/>
    <w:rsid w:val="661B1AAF"/>
    <w:rsid w:val="665206AA"/>
    <w:rsid w:val="66B72457"/>
    <w:rsid w:val="66F46080"/>
    <w:rsid w:val="670973D9"/>
    <w:rsid w:val="671228D4"/>
    <w:rsid w:val="67EA5309"/>
    <w:rsid w:val="680B6057"/>
    <w:rsid w:val="68B81F2A"/>
    <w:rsid w:val="68F7193D"/>
    <w:rsid w:val="69651C26"/>
    <w:rsid w:val="69FA6FF4"/>
    <w:rsid w:val="6B1735DC"/>
    <w:rsid w:val="6B873576"/>
    <w:rsid w:val="6C065149"/>
    <w:rsid w:val="6C8C15D2"/>
    <w:rsid w:val="6CB8716B"/>
    <w:rsid w:val="6CC51586"/>
    <w:rsid w:val="6E596A39"/>
    <w:rsid w:val="6E9E738B"/>
    <w:rsid w:val="6F1A4757"/>
    <w:rsid w:val="6F8255F5"/>
    <w:rsid w:val="6FE902A7"/>
    <w:rsid w:val="6FFE024C"/>
    <w:rsid w:val="70251665"/>
    <w:rsid w:val="704B4AC8"/>
    <w:rsid w:val="70F3227C"/>
    <w:rsid w:val="711D6CE6"/>
    <w:rsid w:val="713737CC"/>
    <w:rsid w:val="71BA472F"/>
    <w:rsid w:val="71C965BE"/>
    <w:rsid w:val="71CE3B3A"/>
    <w:rsid w:val="72FC62F7"/>
    <w:rsid w:val="73121DD9"/>
    <w:rsid w:val="73375C00"/>
    <w:rsid w:val="73D019A9"/>
    <w:rsid w:val="74444A50"/>
    <w:rsid w:val="74447BCC"/>
    <w:rsid w:val="74BA73E6"/>
    <w:rsid w:val="75603951"/>
    <w:rsid w:val="75E85633"/>
    <w:rsid w:val="76203FB4"/>
    <w:rsid w:val="769149D4"/>
    <w:rsid w:val="769E207A"/>
    <w:rsid w:val="771F241C"/>
    <w:rsid w:val="77630DEE"/>
    <w:rsid w:val="7780039E"/>
    <w:rsid w:val="781A5112"/>
    <w:rsid w:val="78B30BF5"/>
    <w:rsid w:val="78C217AF"/>
    <w:rsid w:val="793E3567"/>
    <w:rsid w:val="79CD59E4"/>
    <w:rsid w:val="7A057D3D"/>
    <w:rsid w:val="7B7C1C1B"/>
    <w:rsid w:val="7C521FAC"/>
    <w:rsid w:val="7C725EC9"/>
    <w:rsid w:val="7CA16282"/>
    <w:rsid w:val="7D541AAE"/>
    <w:rsid w:val="7D6D1207"/>
    <w:rsid w:val="7EBB44F8"/>
    <w:rsid w:val="7EC31904"/>
    <w:rsid w:val="7EC37706"/>
    <w:rsid w:val="7ED3411D"/>
    <w:rsid w:val="7F167C44"/>
    <w:rsid w:val="7FA80C7D"/>
    <w:rsid w:val="7FC0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58"/>
    <w:qFormat/>
    <w:uiPriority w:val="0"/>
    <w:pPr>
      <w:keepNext/>
      <w:spacing w:line="240" w:lineRule="exact"/>
      <w:jc w:val="center"/>
      <w:outlineLvl w:val="1"/>
    </w:pPr>
    <w:rPr>
      <w:sz w:val="28"/>
    </w:rPr>
  </w:style>
  <w:style w:type="paragraph" w:styleId="2">
    <w:name w:val="heading 3"/>
    <w:basedOn w:val="1"/>
    <w:next w:val="1"/>
    <w:link w:val="52"/>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7">
    <w:name w:val="Normal Indent"/>
    <w:basedOn w:val="1"/>
    <w:link w:val="117"/>
    <w:qFormat/>
    <w:uiPriority w:val="0"/>
    <w:pPr>
      <w:ind w:firstLine="420"/>
    </w:pPr>
    <w:rPr>
      <w:szCs w:val="20"/>
    </w:rPr>
  </w:style>
  <w:style w:type="paragraph" w:styleId="12">
    <w:name w:val="List Number 2"/>
    <w:basedOn w:val="1"/>
    <w:qFormat/>
    <w:uiPriority w:val="0"/>
    <w:pPr>
      <w:tabs>
        <w:tab w:val="left" w:pos="780"/>
      </w:tabs>
      <w:ind w:left="780" w:leftChars="200" w:hanging="360" w:hanging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8"/>
    <w:qFormat/>
    <w:uiPriority w:val="99"/>
    <w:pPr>
      <w:shd w:val="clear" w:color="auto" w:fill="000080"/>
    </w:pPr>
  </w:style>
  <w:style w:type="paragraph" w:styleId="16">
    <w:name w:val="annotation text"/>
    <w:basedOn w:val="1"/>
    <w:link w:val="105"/>
    <w:qFormat/>
    <w:uiPriority w:val="0"/>
    <w:pPr>
      <w:jc w:val="left"/>
    </w:pPr>
    <w:rPr>
      <w:rFonts w:ascii="宋体" w:hAnsi="Courier New"/>
      <w:szCs w:val="20"/>
    </w:r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link w:val="130"/>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91"/>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150"/>
    <w:qFormat/>
    <w:uiPriority w:val="99"/>
    <w:pPr>
      <w:tabs>
        <w:tab w:val="center" w:pos="4153"/>
        <w:tab w:val="right" w:pos="8306"/>
      </w:tabs>
      <w:snapToGrid w:val="0"/>
      <w:jc w:val="left"/>
    </w:pPr>
    <w:rPr>
      <w:sz w:val="18"/>
      <w:szCs w:val="18"/>
    </w:rPr>
  </w:style>
  <w:style w:type="paragraph" w:styleId="27">
    <w:name w:val="header"/>
    <w:basedOn w:val="1"/>
    <w:link w:val="146"/>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628"/>
      </w:tabs>
      <w:ind w:left="420" w:firstLine="120"/>
      <w:jc w:val="left"/>
    </w:pPr>
    <w:rPr>
      <w:smallCaps/>
      <w:sz w:val="20"/>
      <w:szCs w:val="20"/>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Title"/>
    <w:basedOn w:val="1"/>
    <w:qFormat/>
    <w:uiPriority w:val="0"/>
    <w:pPr>
      <w:jc w:val="center"/>
    </w:pPr>
    <w:rPr>
      <w:sz w:val="30"/>
    </w:rPr>
  </w:style>
  <w:style w:type="paragraph" w:styleId="37">
    <w:name w:val="annotation subject"/>
    <w:basedOn w:val="16"/>
    <w:next w:val="16"/>
    <w:link w:val="109"/>
    <w:unhideWhenUsed/>
    <w:qFormat/>
    <w:uiPriority w:val="0"/>
    <w:rPr>
      <w:rFonts w:ascii="Calibri" w:hAnsi="Calibri"/>
      <w:b/>
      <w:bCs/>
      <w:szCs w:val="24"/>
    </w:rPr>
  </w:style>
  <w:style w:type="paragraph" w:styleId="38">
    <w:name w:val="Body Text First Indent"/>
    <w:basedOn w:val="18"/>
    <w:link w:val="108"/>
    <w:qFormat/>
    <w:uiPriority w:val="0"/>
    <w:pPr>
      <w:spacing w:after="120" w:line="240" w:lineRule="auto"/>
      <w:ind w:firstLine="420" w:firstLineChars="100"/>
    </w:pPr>
    <w:rPr>
      <w:sz w:val="21"/>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rPr>
      <w:color w:val="CC0033"/>
    </w:rPr>
  </w:style>
  <w:style w:type="character" w:styleId="46">
    <w:name w:val="Hyperlink"/>
    <w:qFormat/>
    <w:uiPriority w:val="99"/>
    <w:rPr>
      <w:color w:val="0000FF"/>
      <w:u w:val="single"/>
    </w:rPr>
  </w:style>
  <w:style w:type="character" w:styleId="47">
    <w:name w:val="HTML Code"/>
    <w:qFormat/>
    <w:uiPriority w:val="0"/>
    <w:rPr>
      <w:rFonts w:ascii="宋体" w:hAnsi="宋体" w:eastAsia="宋体" w:cs="宋体"/>
      <w:sz w:val="24"/>
      <w:szCs w:val="24"/>
    </w:rPr>
  </w:style>
  <w:style w:type="character" w:styleId="48">
    <w:name w:val="annotation reference"/>
    <w:qFormat/>
    <w:uiPriority w:val="0"/>
    <w:rPr>
      <w:sz w:val="21"/>
      <w:szCs w:val="21"/>
    </w:rPr>
  </w:style>
  <w:style w:type="character" w:customStyle="1" w:styleId="49">
    <w:name w:val="普通文字 Char Char"/>
    <w:qFormat/>
    <w:uiPriority w:val="0"/>
    <w:rPr>
      <w:rFonts w:ascii="宋体" w:hAnsi="Courier New" w:eastAsia="宋体" w:cs="Courier New"/>
      <w:szCs w:val="21"/>
    </w:rPr>
  </w:style>
  <w:style w:type="character" w:customStyle="1" w:styleId="50">
    <w:name w:val="heihou"/>
    <w:basedOn w:val="41"/>
    <w:qFormat/>
    <w:uiPriority w:val="0"/>
  </w:style>
  <w:style w:type="character" w:customStyle="1" w:styleId="51">
    <w:name w:val="article1"/>
    <w:qFormat/>
    <w:uiPriority w:val="0"/>
    <w:rPr>
      <w:sz w:val="22"/>
      <w:szCs w:val="22"/>
    </w:rPr>
  </w:style>
  <w:style w:type="character" w:customStyle="1" w:styleId="52">
    <w:name w:val="标题 3 Char"/>
    <w:link w:val="2"/>
    <w:qFormat/>
    <w:uiPriority w:val="0"/>
    <w:rPr>
      <w:b/>
      <w:bCs/>
      <w:kern w:val="2"/>
      <w:sz w:val="32"/>
      <w:szCs w:val="32"/>
    </w:rPr>
  </w:style>
  <w:style w:type="character" w:customStyle="1" w:styleId="53">
    <w:name w:val="grey1"/>
    <w:qFormat/>
    <w:uiPriority w:val="0"/>
    <w:rPr>
      <w:rFonts w:hint="default" w:ascii="Verdana" w:hAnsi="Verdana"/>
      <w:color w:val="666666"/>
      <w:spacing w:val="240"/>
      <w:sz w:val="18"/>
      <w:szCs w:val="18"/>
      <w:u w:val="none"/>
    </w:rPr>
  </w:style>
  <w:style w:type="character" w:customStyle="1" w:styleId="54">
    <w:name w:val="wj1"/>
    <w:qFormat/>
    <w:uiPriority w:val="0"/>
    <w:rPr>
      <w:color w:val="000000"/>
      <w:sz w:val="18"/>
      <w:szCs w:val="18"/>
      <w:u w:val="none"/>
    </w:rPr>
  </w:style>
  <w:style w:type="character" w:customStyle="1" w:styleId="55">
    <w:name w:val="Style 宋体 小四"/>
    <w:qFormat/>
    <w:uiPriority w:val="0"/>
    <w:rPr>
      <w:rFonts w:hint="eastAsia" w:ascii="宋体" w:hAnsi="宋体" w:eastAsia="宋体"/>
      <w:sz w:val="21"/>
      <w:szCs w:val="21"/>
    </w:rPr>
  </w:style>
  <w:style w:type="character" w:customStyle="1" w:styleId="56">
    <w:name w:val="fontb5"/>
    <w:basedOn w:val="41"/>
    <w:qFormat/>
    <w:uiPriority w:val="0"/>
  </w:style>
  <w:style w:type="character" w:customStyle="1" w:styleId="57">
    <w:name w:val="product_showh11"/>
    <w:qFormat/>
    <w:uiPriority w:val="0"/>
    <w:rPr>
      <w:b/>
      <w:bCs/>
      <w:color w:val="CC0099"/>
      <w:sz w:val="24"/>
      <w:szCs w:val="24"/>
    </w:rPr>
  </w:style>
  <w:style w:type="character" w:customStyle="1" w:styleId="58">
    <w:name w:val="标题 2 Char"/>
    <w:link w:val="4"/>
    <w:qFormat/>
    <w:uiPriority w:val="0"/>
    <w:rPr>
      <w:rFonts w:eastAsia="宋体"/>
      <w:kern w:val="2"/>
      <w:sz w:val="28"/>
      <w:szCs w:val="24"/>
      <w:lang w:val="en-US" w:eastAsia="zh-CN" w:bidi="ar-SA"/>
    </w:rPr>
  </w:style>
  <w:style w:type="character" w:customStyle="1" w:styleId="59">
    <w:name w:val="正文（绿盟科技） Char"/>
    <w:link w:val="60"/>
    <w:qFormat/>
    <w:uiPriority w:val="0"/>
    <w:rPr>
      <w:rFonts w:ascii="Arial" w:hAnsi="Arial"/>
      <w:sz w:val="21"/>
      <w:szCs w:val="21"/>
      <w:lang w:val="en-US" w:eastAsia="zh-CN" w:bidi="ar-SA"/>
    </w:rPr>
  </w:style>
  <w:style w:type="paragraph" w:customStyle="1" w:styleId="60">
    <w:name w:val="正文（绿盟科技）"/>
    <w:link w:val="59"/>
    <w:qFormat/>
    <w:uiPriority w:val="0"/>
    <w:pPr>
      <w:spacing w:line="300" w:lineRule="auto"/>
    </w:pPr>
    <w:rPr>
      <w:rFonts w:ascii="Arial" w:hAnsi="Arial" w:eastAsia="宋体" w:cs="Times New Roman"/>
      <w:sz w:val="21"/>
      <w:szCs w:val="21"/>
      <w:lang w:val="en-US" w:eastAsia="zh-CN" w:bidi="ar-SA"/>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pinfont1"/>
    <w:qFormat/>
    <w:uiPriority w:val="0"/>
    <w:rPr>
      <w:color w:val="E41D6C"/>
    </w:rPr>
  </w:style>
  <w:style w:type="character" w:customStyle="1" w:styleId="63">
    <w:name w:val="blue8"/>
    <w:basedOn w:val="41"/>
    <w:qFormat/>
    <w:uiPriority w:val="0"/>
  </w:style>
  <w:style w:type="character" w:customStyle="1" w:styleId="64">
    <w:name w:val="olt_table_content_cfg1"/>
    <w:qFormat/>
    <w:uiPriority w:val="0"/>
    <w:rPr>
      <w:rFonts w:hint="default" w:ascii="Arial" w:hAnsi="Arial" w:cs="Arial"/>
      <w:color w:val="000000"/>
      <w:sz w:val="16"/>
      <w:szCs w:val="16"/>
    </w:rPr>
  </w:style>
  <w:style w:type="character" w:customStyle="1" w:styleId="65">
    <w:name w:val="14_black1"/>
    <w:qFormat/>
    <w:uiPriority w:val="0"/>
    <w:rPr>
      <w:color w:val="000000"/>
      <w:sz w:val="21"/>
      <w:szCs w:val="21"/>
    </w:rPr>
  </w:style>
  <w:style w:type="character" w:customStyle="1" w:styleId="66">
    <w:name w:val="方案正文 Char"/>
    <w:link w:val="67"/>
    <w:qFormat/>
    <w:uiPriority w:val="0"/>
    <w:rPr>
      <w:rFonts w:ascii="Arial" w:hAnsi="Arial"/>
      <w:kern w:val="2"/>
      <w:sz w:val="24"/>
      <w:szCs w:val="21"/>
    </w:rPr>
  </w:style>
  <w:style w:type="paragraph" w:customStyle="1" w:styleId="67">
    <w:name w:val="方案正文"/>
    <w:basedOn w:val="1"/>
    <w:link w:val="66"/>
    <w:qFormat/>
    <w:uiPriority w:val="0"/>
    <w:pPr>
      <w:spacing w:before="156" w:line="360" w:lineRule="auto"/>
      <w:ind w:firstLine="359" w:firstLineChars="171"/>
      <w:jc w:val="left"/>
    </w:pPr>
    <w:rPr>
      <w:rFonts w:ascii="Arial" w:hAnsi="Arial"/>
      <w:sz w:val="24"/>
      <w:szCs w:val="21"/>
    </w:rPr>
  </w:style>
  <w:style w:type="character" w:customStyle="1" w:styleId="68">
    <w:name w:val="文档结构图 Char"/>
    <w:link w:val="15"/>
    <w:qFormat/>
    <w:uiPriority w:val="99"/>
    <w:rPr>
      <w:kern w:val="2"/>
      <w:sz w:val="21"/>
      <w:szCs w:val="24"/>
      <w:shd w:val="clear" w:color="auto" w:fill="000080"/>
    </w:rPr>
  </w:style>
  <w:style w:type="character" w:customStyle="1" w:styleId="69">
    <w:name w:val="txt-deepblue-12b1"/>
    <w:qFormat/>
    <w:uiPriority w:val="0"/>
    <w:rPr>
      <w:rFonts w:hint="eastAsia" w:ascii="宋体" w:hAnsi="宋体" w:eastAsia="宋体"/>
      <w:b/>
      <w:bCs/>
      <w:color w:val="0157A4"/>
      <w:sz w:val="20"/>
      <w:szCs w:val="20"/>
    </w:rPr>
  </w:style>
  <w:style w:type="character" w:customStyle="1" w:styleId="70">
    <w:name w:val="纯文本 Char1"/>
    <w:qFormat/>
    <w:uiPriority w:val="0"/>
    <w:rPr>
      <w:rFonts w:ascii="宋体" w:hAnsi="Courier New" w:eastAsia="宋体" w:cs="Courier New"/>
      <w:kern w:val="2"/>
      <w:sz w:val="21"/>
      <w:szCs w:val="21"/>
      <w:lang w:val="en-US" w:eastAsia="zh-CN" w:bidi="ar-SA"/>
    </w:rPr>
  </w:style>
  <w:style w:type="character" w:customStyle="1" w:styleId="71">
    <w:name w:val="style61"/>
    <w:qFormat/>
    <w:uiPriority w:val="0"/>
    <w:rPr>
      <w:sz w:val="18"/>
      <w:szCs w:val="18"/>
    </w:rPr>
  </w:style>
  <w:style w:type="character" w:customStyle="1" w:styleId="72">
    <w:name w:val="rightdt"/>
    <w:basedOn w:val="41"/>
    <w:qFormat/>
    <w:uiPriority w:val="0"/>
  </w:style>
  <w:style w:type="character" w:customStyle="1" w:styleId="73">
    <w:name w:val="s"/>
    <w:basedOn w:val="41"/>
    <w:qFormat/>
    <w:uiPriority w:val="0"/>
  </w:style>
  <w:style w:type="character" w:customStyle="1" w:styleId="74">
    <w:name w:val="h31"/>
    <w:qFormat/>
    <w:uiPriority w:val="0"/>
    <w:rPr>
      <w:sz w:val="23"/>
      <w:szCs w:val="23"/>
    </w:rPr>
  </w:style>
  <w:style w:type="character" w:customStyle="1" w:styleId="75">
    <w:name w:val="glossaryitem"/>
    <w:qFormat/>
    <w:uiPriority w:val="0"/>
    <w:rPr>
      <w:u w:val="none"/>
    </w:rPr>
  </w:style>
  <w:style w:type="character" w:customStyle="1" w:styleId="76">
    <w:name w:val="field1"/>
    <w:basedOn w:val="41"/>
    <w:qFormat/>
    <w:uiPriority w:val="0"/>
  </w:style>
  <w:style w:type="character" w:customStyle="1" w:styleId="77">
    <w:name w:val="f141"/>
    <w:qFormat/>
    <w:uiPriority w:val="0"/>
    <w:rPr>
      <w:sz w:val="21"/>
      <w:szCs w:val="21"/>
    </w:rPr>
  </w:style>
  <w:style w:type="character" w:customStyle="1" w:styleId="78">
    <w:name w:val="forinput"/>
    <w:basedOn w:val="41"/>
    <w:qFormat/>
    <w:uiPriority w:val="0"/>
  </w:style>
  <w:style w:type="character" w:customStyle="1" w:styleId="79">
    <w:name w:val="a1"/>
    <w:basedOn w:val="41"/>
    <w:qFormat/>
    <w:uiPriority w:val="0"/>
  </w:style>
  <w:style w:type="character" w:customStyle="1" w:styleId="80">
    <w:name w:val="表内文字 Char"/>
    <w:link w:val="81"/>
    <w:qFormat/>
    <w:uiPriority w:val="0"/>
    <w:rPr>
      <w:rFonts w:ascii="仿宋_GB2312" w:hAnsi="宋体" w:eastAsia="仿宋_GB2312"/>
      <w:b/>
      <w:color w:val="000000"/>
      <w:kern w:val="2"/>
      <w:sz w:val="32"/>
      <w:szCs w:val="32"/>
      <w:lang w:val="en-US" w:eastAsia="zh-CN" w:bidi="ar-SA"/>
    </w:rPr>
  </w:style>
  <w:style w:type="paragraph" w:customStyle="1" w:styleId="81">
    <w:name w:val="表内文字"/>
    <w:basedOn w:val="1"/>
    <w:link w:val="80"/>
    <w:qFormat/>
    <w:uiPriority w:val="0"/>
    <w:pPr>
      <w:snapToGrid w:val="0"/>
      <w:spacing w:before="50" w:after="50"/>
      <w:jc w:val="center"/>
    </w:pPr>
    <w:rPr>
      <w:rFonts w:ascii="仿宋_GB2312" w:hAnsi="宋体" w:eastAsia="仿宋_GB2312"/>
      <w:b/>
      <w:color w:val="000000"/>
      <w:sz w:val="32"/>
      <w:szCs w:val="32"/>
    </w:rPr>
  </w:style>
  <w:style w:type="character" w:customStyle="1" w:styleId="82">
    <w:name w:val="apple-style-span"/>
    <w:basedOn w:val="41"/>
    <w:qFormat/>
    <w:uiPriority w:val="0"/>
  </w:style>
  <w:style w:type="character" w:customStyle="1" w:styleId="83">
    <w:name w:val="style351"/>
    <w:qFormat/>
    <w:uiPriority w:val="0"/>
    <w:rPr>
      <w:sz w:val="15"/>
      <w:szCs w:val="15"/>
    </w:rPr>
  </w:style>
  <w:style w:type="character" w:customStyle="1" w:styleId="84">
    <w:name w:val="列出段落 Char"/>
    <w:link w:val="85"/>
    <w:qFormat/>
    <w:locked/>
    <w:uiPriority w:val="0"/>
    <w:rPr>
      <w:szCs w:val="24"/>
      <w:lang w:val="zh-CN"/>
    </w:rPr>
  </w:style>
  <w:style w:type="paragraph" w:customStyle="1" w:styleId="85">
    <w:name w:val="列出段落3"/>
    <w:basedOn w:val="1"/>
    <w:link w:val="84"/>
    <w:qFormat/>
    <w:uiPriority w:val="0"/>
    <w:pPr>
      <w:ind w:firstLine="420" w:firstLineChars="200"/>
    </w:pPr>
    <w:rPr>
      <w:kern w:val="0"/>
      <w:sz w:val="20"/>
      <w:lang w:val="zh-CN"/>
    </w:rPr>
  </w:style>
  <w:style w:type="character" w:customStyle="1" w:styleId="86">
    <w:name w:val="main5"/>
    <w:qFormat/>
    <w:uiPriority w:val="0"/>
    <w:rPr>
      <w:color w:val="000000"/>
      <w:sz w:val="20"/>
      <w:szCs w:val="20"/>
    </w:rPr>
  </w:style>
  <w:style w:type="character" w:customStyle="1" w:styleId="87">
    <w:name w:val="lan1"/>
    <w:qFormat/>
    <w:uiPriority w:val="0"/>
    <w:rPr>
      <w:rFonts w:hint="default"/>
      <w:color w:val="003366"/>
      <w:sz w:val="18"/>
      <w:szCs w:val="18"/>
      <w:u w:val="none"/>
    </w:rPr>
  </w:style>
  <w:style w:type="character" w:customStyle="1" w:styleId="88">
    <w:name w:val="style171"/>
    <w:qFormat/>
    <w:uiPriority w:val="0"/>
    <w:rPr>
      <w:color w:val="000000"/>
    </w:rPr>
  </w:style>
  <w:style w:type="character" w:customStyle="1" w:styleId="89">
    <w:name w:val="f16b1"/>
    <w:qFormat/>
    <w:uiPriority w:val="0"/>
    <w:rPr>
      <w:b/>
      <w:bCs/>
      <w:color w:val="333333"/>
      <w:sz w:val="24"/>
      <w:szCs w:val="24"/>
    </w:rPr>
  </w:style>
  <w:style w:type="character" w:customStyle="1" w:styleId="90">
    <w:name w:val="style141"/>
    <w:qFormat/>
    <w:uiPriority w:val="0"/>
    <w:rPr>
      <w:color w:val="76738E"/>
      <w:sz w:val="18"/>
      <w:szCs w:val="18"/>
    </w:rPr>
  </w:style>
  <w:style w:type="character" w:customStyle="1" w:styleId="91">
    <w:name w:val="纯文本 Char"/>
    <w:link w:val="22"/>
    <w:qFormat/>
    <w:uiPriority w:val="0"/>
    <w:rPr>
      <w:rFonts w:ascii="宋体" w:hAnsi="Courier New" w:eastAsia="宋体" w:cs="Courier New"/>
      <w:kern w:val="2"/>
      <w:sz w:val="21"/>
      <w:szCs w:val="21"/>
      <w:lang w:val="en-US" w:eastAsia="zh-CN" w:bidi="ar-SA"/>
    </w:rPr>
  </w:style>
  <w:style w:type="character" w:customStyle="1" w:styleId="92">
    <w:name w:val="ca-31"/>
    <w:qFormat/>
    <w:uiPriority w:val="0"/>
    <w:rPr>
      <w:rFonts w:hint="default" w:ascii="Times New Roman" w:hAnsi="Times New Roman" w:cs="Times New Roman"/>
      <w:sz w:val="21"/>
      <w:szCs w:val="21"/>
    </w:rPr>
  </w:style>
  <w:style w:type="character" w:customStyle="1" w:styleId="93">
    <w:name w:val="小标题011"/>
    <w:qFormat/>
    <w:uiPriority w:val="0"/>
    <w:rPr>
      <w:rFonts w:hint="default" w:ascii="Verdana" w:hAnsi="Verdana"/>
      <w:b/>
      <w:bCs/>
      <w:color w:val="000000"/>
      <w:sz w:val="21"/>
      <w:szCs w:val="21"/>
    </w:rPr>
  </w:style>
  <w:style w:type="character" w:customStyle="1" w:styleId="94">
    <w:name w:val="Char Char5"/>
    <w:qFormat/>
    <w:uiPriority w:val="0"/>
    <w:rPr>
      <w:rFonts w:ascii="Calibri" w:hAnsi="Calibri" w:eastAsia="宋体"/>
      <w:kern w:val="2"/>
      <w:sz w:val="18"/>
      <w:szCs w:val="18"/>
      <w:lang w:val="en-US" w:eastAsia="zh-CN" w:bidi="ar-SA"/>
    </w:rPr>
  </w:style>
  <w:style w:type="character" w:customStyle="1" w:styleId="95">
    <w:name w:val="style6"/>
    <w:basedOn w:val="41"/>
    <w:qFormat/>
    <w:uiPriority w:val="0"/>
  </w:style>
  <w:style w:type="character" w:customStyle="1" w:styleId="96">
    <w:name w:val="producttitle"/>
    <w:basedOn w:val="41"/>
    <w:qFormat/>
    <w:uiPriority w:val="0"/>
  </w:style>
  <w:style w:type="character" w:customStyle="1" w:styleId="97">
    <w:name w:val="ca-21"/>
    <w:qFormat/>
    <w:uiPriority w:val="0"/>
    <w:rPr>
      <w:rFonts w:hint="eastAsia" w:ascii="宋体" w:hAnsi="宋体" w:eastAsia="宋体"/>
      <w:sz w:val="21"/>
      <w:szCs w:val="21"/>
    </w:rPr>
  </w:style>
  <w:style w:type="character" w:customStyle="1" w:styleId="98">
    <w:name w:val="3zw"/>
    <w:basedOn w:val="41"/>
    <w:qFormat/>
    <w:uiPriority w:val="0"/>
  </w:style>
  <w:style w:type="character" w:customStyle="1" w:styleId="99">
    <w:name w:val="param_td12"/>
    <w:basedOn w:val="41"/>
    <w:qFormat/>
    <w:uiPriority w:val="0"/>
  </w:style>
  <w:style w:type="character" w:customStyle="1" w:styleId="100">
    <w:name w:val="a151"/>
    <w:qFormat/>
    <w:uiPriority w:val="0"/>
    <w:rPr>
      <w:rFonts w:hint="default" w:ascii="Arial" w:hAnsi="Arial" w:cs="Arial"/>
      <w:color w:val="666666"/>
      <w:sz w:val="18"/>
      <w:szCs w:val="18"/>
      <w:u w:val="none"/>
    </w:rPr>
  </w:style>
  <w:style w:type="character" w:customStyle="1" w:styleId="101">
    <w:name w:val="样式2 Char Char"/>
    <w:qFormat/>
    <w:uiPriority w:val="0"/>
    <w:rPr>
      <w:rFonts w:ascii="宋体" w:hAnsi="Courier New" w:eastAsia="宋体"/>
      <w:kern w:val="2"/>
      <w:sz w:val="18"/>
      <w:lang w:val="en-US" w:eastAsia="zh-CN" w:bidi="ar-SA"/>
    </w:rPr>
  </w:style>
  <w:style w:type="character" w:customStyle="1" w:styleId="102">
    <w:name w:val="lb1"/>
    <w:qFormat/>
    <w:uiPriority w:val="0"/>
    <w:rPr>
      <w:rFonts w:hint="default"/>
      <w:b/>
      <w:bCs/>
      <w:color w:val="0851A5"/>
      <w:sz w:val="27"/>
      <w:szCs w:val="27"/>
    </w:rPr>
  </w:style>
  <w:style w:type="character" w:customStyle="1" w:styleId="103">
    <w:name w:val="font14"/>
    <w:basedOn w:val="41"/>
    <w:qFormat/>
    <w:uiPriority w:val="0"/>
  </w:style>
  <w:style w:type="character" w:customStyle="1" w:styleId="104">
    <w:name w:val="text11"/>
    <w:qFormat/>
    <w:uiPriority w:val="0"/>
    <w:rPr>
      <w:rFonts w:hint="default" w:ascii="Verdana" w:hAnsi="Verdana"/>
      <w:color w:val="4E4E4E"/>
      <w:sz w:val="18"/>
      <w:szCs w:val="18"/>
    </w:rPr>
  </w:style>
  <w:style w:type="character" w:customStyle="1" w:styleId="105">
    <w:name w:val="批注文字 Char"/>
    <w:link w:val="16"/>
    <w:qFormat/>
    <w:uiPriority w:val="0"/>
    <w:rPr>
      <w:rFonts w:ascii="宋体" w:hAnsi="Courier New" w:eastAsia="宋体"/>
      <w:kern w:val="2"/>
      <w:sz w:val="21"/>
      <w:lang w:val="en-US" w:eastAsia="zh-CN" w:bidi="ar-SA"/>
    </w:rPr>
  </w:style>
  <w:style w:type="character" w:customStyle="1" w:styleId="106">
    <w:name w:val="markl"/>
    <w:basedOn w:val="41"/>
    <w:qFormat/>
    <w:uiPriority w:val="0"/>
  </w:style>
  <w:style w:type="character" w:customStyle="1" w:styleId="107">
    <w:name w:val="para_intropara1"/>
    <w:qFormat/>
    <w:uiPriority w:val="0"/>
    <w:rPr>
      <w:rFonts w:hint="default" w:ascii="Arial" w:hAnsi="Arial" w:cs="Arial"/>
      <w:b/>
      <w:bCs/>
      <w:color w:val="666666"/>
      <w:sz w:val="24"/>
      <w:szCs w:val="24"/>
    </w:rPr>
  </w:style>
  <w:style w:type="character" w:customStyle="1" w:styleId="108">
    <w:name w:val="正文首行缩进 Char"/>
    <w:basedOn w:val="41"/>
    <w:link w:val="38"/>
    <w:qFormat/>
    <w:uiPriority w:val="0"/>
    <w:rPr>
      <w:kern w:val="2"/>
      <w:sz w:val="21"/>
      <w:szCs w:val="24"/>
    </w:rPr>
  </w:style>
  <w:style w:type="character" w:customStyle="1" w:styleId="109">
    <w:name w:val="批注主题 Char"/>
    <w:basedOn w:val="105"/>
    <w:link w:val="37"/>
    <w:semiHidden/>
    <w:qFormat/>
    <w:uiPriority w:val="0"/>
    <w:rPr>
      <w:b/>
      <w:bCs/>
      <w:szCs w:val="24"/>
    </w:rPr>
  </w:style>
  <w:style w:type="character" w:customStyle="1" w:styleId="110">
    <w:name w:val="访问过的超链接1"/>
    <w:qFormat/>
    <w:uiPriority w:val="0"/>
    <w:rPr>
      <w:color w:val="800080"/>
      <w:u w:val="single"/>
    </w:rPr>
  </w:style>
  <w:style w:type="character" w:customStyle="1" w:styleId="111">
    <w:name w:val="a5"/>
    <w:basedOn w:val="41"/>
    <w:qFormat/>
    <w:uiPriority w:val="0"/>
  </w:style>
  <w:style w:type="character" w:customStyle="1" w:styleId="112">
    <w:name w:val="n10blue1"/>
    <w:qFormat/>
    <w:uiPriority w:val="0"/>
    <w:rPr>
      <w:color w:val="0D4684"/>
      <w:sz w:val="20"/>
      <w:szCs w:val="20"/>
    </w:rPr>
  </w:style>
  <w:style w:type="character" w:customStyle="1" w:styleId="113">
    <w:name w:val="font12-blue-bold1"/>
    <w:qFormat/>
    <w:uiPriority w:val="0"/>
    <w:rPr>
      <w:b/>
      <w:bCs/>
      <w:color w:val="0249A5"/>
      <w:sz w:val="18"/>
      <w:szCs w:val="18"/>
      <w:u w:val="none"/>
    </w:rPr>
  </w:style>
  <w:style w:type="character" w:customStyle="1" w:styleId="114">
    <w:name w:val="marklong"/>
    <w:basedOn w:val="41"/>
    <w:qFormat/>
    <w:uiPriority w:val="0"/>
  </w:style>
  <w:style w:type="character" w:customStyle="1" w:styleId="115">
    <w:name w:val="标书-正文 Char"/>
    <w:link w:val="116"/>
    <w:qFormat/>
    <w:uiPriority w:val="0"/>
    <w:rPr>
      <w:rFonts w:ascii="Calibri" w:hAnsi="Calibri"/>
      <w:sz w:val="24"/>
    </w:rPr>
  </w:style>
  <w:style w:type="paragraph" w:customStyle="1" w:styleId="116">
    <w:name w:val="标书-正文"/>
    <w:basedOn w:val="1"/>
    <w:link w:val="115"/>
    <w:qFormat/>
    <w:uiPriority w:val="0"/>
    <w:pPr>
      <w:spacing w:line="360" w:lineRule="auto"/>
      <w:ind w:firstLine="480" w:firstLineChars="200"/>
    </w:pPr>
    <w:rPr>
      <w:rFonts w:ascii="Calibri" w:hAnsi="Calibri"/>
      <w:kern w:val="0"/>
      <w:sz w:val="24"/>
      <w:szCs w:val="20"/>
    </w:rPr>
  </w:style>
  <w:style w:type="character" w:customStyle="1" w:styleId="117">
    <w:name w:val="正文缩进 Char"/>
    <w:link w:val="7"/>
    <w:qFormat/>
    <w:uiPriority w:val="0"/>
    <w:rPr>
      <w:rFonts w:eastAsia="宋体"/>
      <w:kern w:val="2"/>
      <w:sz w:val="21"/>
      <w:lang w:val="en-US" w:eastAsia="zh-CN" w:bidi="ar-SA"/>
    </w:rPr>
  </w:style>
  <w:style w:type="character" w:customStyle="1" w:styleId="118">
    <w:name w:val="pro_b-font1"/>
    <w:qFormat/>
    <w:uiPriority w:val="0"/>
    <w:rPr>
      <w:rFonts w:hint="default" w:ascii="Arial" w:hAnsi="Arial" w:cs="Arial"/>
      <w:b/>
      <w:bCs/>
      <w:color w:val="20409A"/>
      <w:sz w:val="23"/>
      <w:szCs w:val="23"/>
    </w:rPr>
  </w:style>
  <w:style w:type="character" w:customStyle="1" w:styleId="119">
    <w:name w:val="style31"/>
    <w:qFormat/>
    <w:uiPriority w:val="0"/>
    <w:rPr>
      <w:color w:val="000000"/>
    </w:rPr>
  </w:style>
  <w:style w:type="character" w:customStyle="1" w:styleId="120">
    <w:name w:val="heading"/>
    <w:basedOn w:val="41"/>
    <w:qFormat/>
    <w:uiPriority w:val="0"/>
  </w:style>
  <w:style w:type="character" w:customStyle="1" w:styleId="121">
    <w:name w:val="Char Char2"/>
    <w:qFormat/>
    <w:uiPriority w:val="0"/>
    <w:rPr>
      <w:rFonts w:eastAsia="宋体"/>
      <w:b/>
      <w:kern w:val="2"/>
      <w:sz w:val="21"/>
      <w:szCs w:val="24"/>
      <w:lang w:val="en-US" w:eastAsia="zh-CN" w:bidi="ar-SA"/>
    </w:rPr>
  </w:style>
  <w:style w:type="character" w:customStyle="1" w:styleId="122">
    <w:name w:val="a1801"/>
    <w:qFormat/>
    <w:uiPriority w:val="0"/>
    <w:rPr>
      <w:sz w:val="18"/>
      <w:szCs w:val="18"/>
      <w:u w:val="none"/>
    </w:rPr>
  </w:style>
  <w:style w:type="character" w:customStyle="1" w:styleId="123">
    <w:name w:val="txt-deepblue-121"/>
    <w:qFormat/>
    <w:uiPriority w:val="0"/>
    <w:rPr>
      <w:rFonts w:hint="eastAsia" w:ascii="宋体" w:hAnsi="宋体" w:eastAsia="宋体"/>
      <w:color w:val="0157A4"/>
      <w:sz w:val="20"/>
      <w:szCs w:val="20"/>
    </w:rPr>
  </w:style>
  <w:style w:type="character" w:customStyle="1" w:styleId="124">
    <w:name w:val="mark8"/>
    <w:qFormat/>
    <w:uiPriority w:val="0"/>
    <w:rPr>
      <w:b/>
      <w:bCs/>
      <w:sz w:val="21"/>
      <w:szCs w:val="21"/>
    </w:rPr>
  </w:style>
  <w:style w:type="character" w:customStyle="1" w:styleId="125">
    <w:name w:val="正文 首行缩进:  2 字符 Char"/>
    <w:link w:val="126"/>
    <w:qFormat/>
    <w:uiPriority w:val="0"/>
    <w:rPr>
      <w:rFonts w:eastAsia="宋体" w:cs="宋体"/>
      <w:kern w:val="2"/>
      <w:sz w:val="24"/>
      <w:lang w:val="en-US" w:eastAsia="zh-CN" w:bidi="ar-SA"/>
    </w:rPr>
  </w:style>
  <w:style w:type="paragraph" w:customStyle="1" w:styleId="126">
    <w:name w:val="正文 首行缩进:  2 字符"/>
    <w:basedOn w:val="1"/>
    <w:link w:val="125"/>
    <w:qFormat/>
    <w:uiPriority w:val="0"/>
    <w:pPr>
      <w:spacing w:line="360" w:lineRule="auto"/>
      <w:ind w:firstLine="200" w:firstLineChars="200"/>
    </w:pPr>
    <w:rPr>
      <w:rFonts w:cs="宋体"/>
      <w:sz w:val="24"/>
      <w:szCs w:val="20"/>
    </w:rPr>
  </w:style>
  <w:style w:type="character" w:customStyle="1" w:styleId="127">
    <w:name w:val="style11"/>
    <w:qFormat/>
    <w:uiPriority w:val="0"/>
    <w:rPr>
      <w:color w:val="616161"/>
      <w:sz w:val="18"/>
      <w:szCs w:val="18"/>
    </w:rPr>
  </w:style>
  <w:style w:type="character" w:customStyle="1" w:styleId="128">
    <w:name w:val="14"/>
    <w:basedOn w:val="41"/>
    <w:qFormat/>
    <w:uiPriority w:val="0"/>
  </w:style>
  <w:style w:type="character" w:customStyle="1" w:styleId="129">
    <w:name w:val="unnamed11"/>
    <w:qFormat/>
    <w:uiPriority w:val="0"/>
    <w:rPr>
      <w:sz w:val="20"/>
      <w:szCs w:val="20"/>
    </w:rPr>
  </w:style>
  <w:style w:type="character" w:customStyle="1" w:styleId="130">
    <w:name w:val="正文文本缩进 Char"/>
    <w:link w:val="19"/>
    <w:qFormat/>
    <w:locked/>
    <w:uiPriority w:val="0"/>
    <w:rPr>
      <w:rFonts w:ascii="仿宋_GB2312" w:eastAsia="仿宋_GB2312"/>
      <w:kern w:val="2"/>
      <w:sz w:val="32"/>
    </w:rPr>
  </w:style>
  <w:style w:type="character" w:customStyle="1" w:styleId="131">
    <w:name w:val="style1"/>
    <w:basedOn w:val="41"/>
    <w:qFormat/>
    <w:uiPriority w:val="0"/>
  </w:style>
  <w:style w:type="character" w:customStyle="1" w:styleId="132">
    <w:name w:val="纯文本 Char3"/>
    <w:qFormat/>
    <w:uiPriority w:val="0"/>
    <w:rPr>
      <w:rFonts w:ascii="宋体" w:hAnsi="Courier New" w:eastAsia="宋体" w:cs="Courier New"/>
      <w:kern w:val="2"/>
      <w:sz w:val="21"/>
      <w:szCs w:val="21"/>
      <w:lang w:val="en-US" w:eastAsia="zh-CN" w:bidi="ar-SA"/>
    </w:rPr>
  </w:style>
  <w:style w:type="character" w:customStyle="1" w:styleId="133">
    <w:name w:val="btn-lnk-alignl3"/>
    <w:qFormat/>
    <w:uiPriority w:val="0"/>
  </w:style>
  <w:style w:type="character" w:customStyle="1" w:styleId="134">
    <w:name w:val="zi21"/>
    <w:qFormat/>
    <w:uiPriority w:val="0"/>
    <w:rPr>
      <w:rFonts w:hint="default" w:ascii="Ђˎ̥" w:hAnsi="Ђˎ̥"/>
      <w:b/>
      <w:bCs/>
      <w:color w:val="0099DD"/>
      <w:sz w:val="18"/>
      <w:szCs w:val="18"/>
      <w:u w:val="none"/>
    </w:rPr>
  </w:style>
  <w:style w:type="character" w:customStyle="1" w:styleId="135">
    <w:name w:val="hui3"/>
    <w:qFormat/>
    <w:uiPriority w:val="0"/>
    <w:rPr>
      <w:color w:val="333333"/>
    </w:rPr>
  </w:style>
  <w:style w:type="character" w:customStyle="1" w:styleId="136">
    <w:name w:val="para"/>
    <w:basedOn w:val="41"/>
    <w:qFormat/>
    <w:uiPriority w:val="0"/>
  </w:style>
  <w:style w:type="character" w:customStyle="1" w:styleId="137">
    <w:name w:val="close"/>
    <w:basedOn w:val="41"/>
    <w:qFormat/>
    <w:uiPriority w:val="0"/>
  </w:style>
  <w:style w:type="character" w:customStyle="1" w:styleId="138">
    <w:name w:val="mark"/>
    <w:basedOn w:val="41"/>
    <w:qFormat/>
    <w:uiPriority w:val="0"/>
  </w:style>
  <w:style w:type="character" w:customStyle="1" w:styleId="139">
    <w:name w:val="hei16b1"/>
    <w:qFormat/>
    <w:uiPriority w:val="0"/>
    <w:rPr>
      <w:rFonts w:hint="default" w:ascii="Arial" w:hAnsi="Arial" w:cs="Arial"/>
      <w:b/>
      <w:bCs/>
      <w:color w:val="000000"/>
      <w:sz w:val="24"/>
      <w:szCs w:val="24"/>
    </w:rPr>
  </w:style>
  <w:style w:type="character" w:customStyle="1" w:styleId="140">
    <w:name w:val="纯文本 Char2"/>
    <w:qFormat/>
    <w:uiPriority w:val="0"/>
    <w:rPr>
      <w:rFonts w:ascii="宋体" w:hAnsi="Courier New" w:eastAsia="宋体" w:cs="Courier New"/>
      <w:kern w:val="2"/>
      <w:sz w:val="21"/>
      <w:szCs w:val="21"/>
      <w:lang w:val="en-US" w:eastAsia="zh-CN" w:bidi="ar-SA"/>
    </w:rPr>
  </w:style>
  <w:style w:type="character" w:customStyle="1" w:styleId="141">
    <w:name w:val="grayfont1"/>
    <w:qFormat/>
    <w:uiPriority w:val="0"/>
    <w:rPr>
      <w:color w:val="7D8288"/>
    </w:rPr>
  </w:style>
  <w:style w:type="character" w:customStyle="1" w:styleId="142">
    <w:name w:val="yelfont1"/>
    <w:qFormat/>
    <w:uiPriority w:val="0"/>
    <w:rPr>
      <w:color w:val="F87D13"/>
    </w:rPr>
  </w:style>
  <w:style w:type="character" w:customStyle="1" w:styleId="143">
    <w:name w:val="title_emph1"/>
    <w:qFormat/>
    <w:uiPriority w:val="0"/>
    <w:rPr>
      <w:rFonts w:hint="default" w:ascii="Arial" w:hAnsi="Arial" w:cs="Arial"/>
      <w:b/>
      <w:bCs/>
      <w:sz w:val="20"/>
      <w:szCs w:val="20"/>
    </w:rPr>
  </w:style>
  <w:style w:type="character" w:customStyle="1" w:styleId="144">
    <w:name w:val="cblack"/>
    <w:basedOn w:val="41"/>
    <w:qFormat/>
    <w:uiPriority w:val="0"/>
  </w:style>
  <w:style w:type="character" w:customStyle="1" w:styleId="145">
    <w:name w:val="style51"/>
    <w:qFormat/>
    <w:uiPriority w:val="0"/>
    <w:rPr>
      <w:sz w:val="18"/>
      <w:szCs w:val="18"/>
    </w:rPr>
  </w:style>
  <w:style w:type="character" w:customStyle="1" w:styleId="146">
    <w:name w:val="页眉 Char"/>
    <w:link w:val="27"/>
    <w:qFormat/>
    <w:uiPriority w:val="0"/>
    <w:rPr>
      <w:rFonts w:eastAsia="宋体"/>
      <w:kern w:val="2"/>
      <w:sz w:val="18"/>
      <w:szCs w:val="18"/>
      <w:lang w:val="en-US" w:eastAsia="zh-CN" w:bidi="ar-SA"/>
    </w:rPr>
  </w:style>
  <w:style w:type="character" w:customStyle="1" w:styleId="147">
    <w:name w:val="maywed421"/>
    <w:qFormat/>
    <w:uiPriority w:val="0"/>
    <w:rPr>
      <w:color w:val="366FB6"/>
      <w:u w:val="none"/>
    </w:rPr>
  </w:style>
  <w:style w:type="character" w:customStyle="1" w:styleId="148">
    <w:name w:val="colorred1"/>
    <w:qFormat/>
    <w:uiPriority w:val="0"/>
    <w:rPr>
      <w:b/>
      <w:bCs/>
      <w:color w:val="CC0000"/>
    </w:rPr>
  </w:style>
  <w:style w:type="character" w:customStyle="1" w:styleId="149">
    <w:name w:val="style271"/>
    <w:qFormat/>
    <w:uiPriority w:val="0"/>
    <w:rPr>
      <w:rFonts w:hint="default" w:ascii="Verdana" w:hAnsi="Verdana"/>
      <w:sz w:val="20"/>
      <w:szCs w:val="20"/>
    </w:rPr>
  </w:style>
  <w:style w:type="character" w:customStyle="1" w:styleId="150">
    <w:name w:val="页脚 Char"/>
    <w:link w:val="26"/>
    <w:qFormat/>
    <w:uiPriority w:val="99"/>
    <w:rPr>
      <w:kern w:val="2"/>
      <w:sz w:val="18"/>
      <w:szCs w:val="18"/>
    </w:rPr>
  </w:style>
  <w:style w:type="character" w:customStyle="1" w:styleId="151">
    <w:name w:val="标题 1 Char"/>
    <w:link w:val="3"/>
    <w:qFormat/>
    <w:uiPriority w:val="0"/>
    <w:rPr>
      <w:b/>
      <w:bCs/>
      <w:kern w:val="44"/>
      <w:sz w:val="44"/>
      <w:szCs w:val="44"/>
    </w:rPr>
  </w:style>
  <w:style w:type="character" w:customStyle="1" w:styleId="152">
    <w:name w:val="列出段落 Char1"/>
    <w:link w:val="153"/>
    <w:qFormat/>
    <w:locked/>
    <w:uiPriority w:val="34"/>
    <w:rPr>
      <w:rFonts w:ascii="Calibri" w:hAnsi="Calibri"/>
      <w:kern w:val="2"/>
      <w:sz w:val="21"/>
      <w:szCs w:val="22"/>
    </w:rPr>
  </w:style>
  <w:style w:type="paragraph" w:customStyle="1" w:styleId="153">
    <w:name w:val="List Paragraph1"/>
    <w:basedOn w:val="1"/>
    <w:link w:val="152"/>
    <w:qFormat/>
    <w:uiPriority w:val="34"/>
    <w:pPr>
      <w:ind w:firstLine="420" w:firstLineChars="200"/>
    </w:pPr>
    <w:rPr>
      <w:rFonts w:ascii="Calibri" w:hAnsi="Calibri"/>
      <w:szCs w:val="22"/>
    </w:rPr>
  </w:style>
  <w:style w:type="character" w:customStyle="1" w:styleId="154">
    <w:name w:val="huei12b1"/>
    <w:qFormat/>
    <w:uiPriority w:val="0"/>
    <w:rPr>
      <w:b/>
      <w:bCs/>
      <w:color w:val="333333"/>
      <w:sz w:val="24"/>
      <w:szCs w:val="24"/>
    </w:rPr>
  </w:style>
  <w:style w:type="character" w:customStyle="1" w:styleId="155">
    <w:name w:val="1ji Char"/>
    <w:link w:val="156"/>
    <w:qFormat/>
    <w:uiPriority w:val="0"/>
    <w:rPr>
      <w:rFonts w:ascii="宋体" w:hAnsi="宋体" w:eastAsia="宋体"/>
      <w:b/>
      <w:bCs/>
      <w:kern w:val="44"/>
      <w:sz w:val="36"/>
      <w:szCs w:val="44"/>
      <w:lang w:val="en-US" w:eastAsia="zh-CN" w:bidi="ar-SA"/>
    </w:rPr>
  </w:style>
  <w:style w:type="paragraph" w:customStyle="1" w:styleId="156">
    <w:name w:val="1ji"/>
    <w:basedOn w:val="3"/>
    <w:link w:val="155"/>
    <w:qFormat/>
    <w:uiPriority w:val="0"/>
    <w:pPr>
      <w:keepLines w:val="0"/>
      <w:widowControl/>
      <w:spacing w:before="0" w:after="0" w:line="240" w:lineRule="auto"/>
    </w:pPr>
    <w:rPr>
      <w:rFonts w:ascii="宋体" w:hAnsi="宋体"/>
      <w:sz w:val="36"/>
    </w:rPr>
  </w:style>
  <w:style w:type="character" w:customStyle="1" w:styleId="157">
    <w:name w:val="hg3"/>
    <w:basedOn w:val="41"/>
    <w:qFormat/>
    <w:uiPriority w:val="0"/>
  </w:style>
  <w:style w:type="character" w:customStyle="1" w:styleId="158">
    <w:name w:val="aboutus"/>
    <w:basedOn w:val="41"/>
    <w:qFormat/>
    <w:uiPriority w:val="0"/>
  </w:style>
  <w:style w:type="character" w:customStyle="1" w:styleId="159">
    <w:name w:val="para1"/>
    <w:qFormat/>
    <w:uiPriority w:val="0"/>
    <w:rPr>
      <w:rFonts w:hint="default" w:ascii="Arial" w:hAnsi="Arial" w:cs="Arial"/>
      <w:sz w:val="18"/>
      <w:szCs w:val="18"/>
    </w:rPr>
  </w:style>
  <w:style w:type="paragraph" w:customStyle="1" w:styleId="160">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1">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2">
    <w:name w:val="Char1"/>
    <w:basedOn w:val="1"/>
    <w:qFormat/>
    <w:uiPriority w:val="0"/>
    <w:rPr>
      <w:rFonts w:ascii="仿宋_GB2312" w:eastAsia="仿宋_GB2312"/>
      <w:b/>
      <w:sz w:val="32"/>
      <w:szCs w:val="32"/>
    </w:rPr>
  </w:style>
  <w:style w:type="paragraph" w:customStyle="1" w:styleId="163">
    <w:name w:val="默认段落字体 Para Char Char Char Char Char Char Char"/>
    <w:basedOn w:val="1"/>
    <w:qFormat/>
    <w:uiPriority w:val="0"/>
    <w:rPr>
      <w:rFonts w:ascii="Tahoma" w:hAnsi="Tahoma"/>
      <w:sz w:val="24"/>
      <w:szCs w:val="20"/>
    </w:rPr>
  </w:style>
  <w:style w:type="paragraph" w:customStyle="1" w:styleId="16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165">
    <w:name w:val="xl48"/>
    <w:basedOn w:val="1"/>
    <w:qFormat/>
    <w:uiPriority w:val="0"/>
    <w:pPr>
      <w:widowControl/>
      <w:spacing w:before="100" w:beforeAutospacing="1" w:after="100" w:afterAutospacing="1"/>
    </w:pPr>
    <w:rPr>
      <w:rFonts w:ascii="宋体" w:hAnsi="宋体" w:cs="宋体"/>
      <w:kern w:val="0"/>
      <w:szCs w:val="21"/>
    </w:rPr>
  </w:style>
  <w:style w:type="paragraph" w:customStyle="1" w:styleId="166">
    <w:name w:val="xl5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67">
    <w:name w:val="xl37"/>
    <w:basedOn w:val="1"/>
    <w:qFormat/>
    <w:uiPriority w:val="0"/>
    <w:pPr>
      <w:widowControl/>
      <w:pBdr>
        <w:bottom w:val="single" w:color="auto" w:sz="8" w:space="0"/>
      </w:pBdr>
      <w:spacing w:before="100" w:beforeAutospacing="1" w:after="100" w:afterAutospacing="1"/>
      <w:jc w:val="center"/>
    </w:pPr>
    <w:rPr>
      <w:kern w:val="0"/>
      <w:szCs w:val="21"/>
    </w:rPr>
  </w:style>
  <w:style w:type="paragraph" w:customStyle="1" w:styleId="168">
    <w:name w:val="默认段落字体 Para Char Char Char Char Char Char Char Char Char"/>
    <w:basedOn w:val="1"/>
    <w:qFormat/>
    <w:uiPriority w:val="0"/>
    <w:rPr>
      <w:rFonts w:ascii="Tahoma" w:hAnsi="Tahoma"/>
      <w:sz w:val="24"/>
      <w:szCs w:val="20"/>
    </w:rPr>
  </w:style>
  <w:style w:type="paragraph" w:customStyle="1" w:styleId="169">
    <w:name w:val="1"/>
    <w:basedOn w:val="1"/>
    <w:next w:val="22"/>
    <w:qFormat/>
    <w:uiPriority w:val="0"/>
    <w:rPr>
      <w:rFonts w:ascii="宋体" w:hAnsi="Courier New"/>
      <w:szCs w:val="20"/>
    </w:rPr>
  </w:style>
  <w:style w:type="paragraph" w:customStyle="1" w:styleId="1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纯文本1"/>
    <w:basedOn w:val="1"/>
    <w:qFormat/>
    <w:uiPriority w:val="0"/>
    <w:rPr>
      <w:rFonts w:ascii="宋体" w:hAnsi="Courier New"/>
      <w:szCs w:val="20"/>
    </w:rPr>
  </w:style>
  <w:style w:type="paragraph" w:customStyle="1" w:styleId="172">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173">
    <w:name w:val="样式 正文5号 + 首行缩进:  2 字符 段后: 7.8 磅"/>
    <w:basedOn w:val="174"/>
    <w:qFormat/>
    <w:uiPriority w:val="0"/>
  </w:style>
  <w:style w:type="paragraph" w:customStyle="1" w:styleId="174">
    <w:name w:val="正文5号"/>
    <w:basedOn w:val="1"/>
    <w:qFormat/>
    <w:uiPriority w:val="0"/>
    <w:pPr>
      <w:spacing w:line="288" w:lineRule="auto"/>
      <w:ind w:firstLine="200" w:firstLineChars="200"/>
    </w:pPr>
    <w:rPr>
      <w:rFonts w:ascii="Arial" w:hAnsi="Arial" w:cs="宋体"/>
      <w:szCs w:val="20"/>
    </w:rPr>
  </w:style>
  <w:style w:type="paragraph" w:customStyle="1" w:styleId="175">
    <w:name w:val="列表内容"/>
    <w:basedOn w:val="1"/>
    <w:next w:val="1"/>
    <w:qFormat/>
    <w:uiPriority w:val="0"/>
    <w:pPr>
      <w:widowControl/>
      <w:tabs>
        <w:tab w:val="left" w:pos="840"/>
      </w:tabs>
      <w:ind w:left="840" w:hanging="420"/>
      <w:jc w:val="left"/>
    </w:pPr>
    <w:rPr>
      <w:kern w:val="0"/>
      <w:sz w:val="18"/>
    </w:rPr>
  </w:style>
  <w:style w:type="paragraph" w:customStyle="1" w:styleId="176">
    <w:name w:val="标准正文"/>
    <w:basedOn w:val="1"/>
    <w:next w:val="1"/>
    <w:qFormat/>
    <w:uiPriority w:val="0"/>
    <w:pPr>
      <w:widowControl/>
      <w:spacing w:after="50"/>
      <w:ind w:firstLine="200"/>
    </w:pPr>
    <w:rPr>
      <w:color w:val="000000"/>
      <w:sz w:val="24"/>
      <w:szCs w:val="20"/>
    </w:rPr>
  </w:style>
  <w:style w:type="paragraph" w:customStyle="1" w:styleId="177">
    <w:name w:val="15"/>
    <w:basedOn w:val="1"/>
    <w:qFormat/>
    <w:uiPriority w:val="0"/>
    <w:pPr>
      <w:widowControl/>
      <w:snapToGrid w:val="0"/>
      <w:spacing w:before="100" w:beforeAutospacing="1" w:after="100" w:afterAutospacing="1"/>
    </w:pPr>
    <w:rPr>
      <w:b/>
      <w:kern w:val="0"/>
      <w:szCs w:val="20"/>
    </w:rPr>
  </w:style>
  <w:style w:type="paragraph" w:customStyle="1" w:styleId="178">
    <w:name w:val="Char Char Char Char Char Char Char"/>
    <w:basedOn w:val="1"/>
    <w:qFormat/>
    <w:uiPriority w:val="0"/>
  </w:style>
  <w:style w:type="paragraph" w:customStyle="1" w:styleId="17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0">
    <w:name w:val="Bullet with text 1"/>
    <w:basedOn w:val="1"/>
    <w:qFormat/>
    <w:uiPriority w:val="0"/>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181">
    <w:name w:val="0"/>
    <w:basedOn w:val="1"/>
    <w:qFormat/>
    <w:uiPriority w:val="0"/>
    <w:pPr>
      <w:widowControl/>
      <w:snapToGrid w:val="0"/>
    </w:pPr>
    <w:rPr>
      <w:kern w:val="0"/>
      <w:szCs w:val="20"/>
    </w:rPr>
  </w:style>
  <w:style w:type="paragraph" w:customStyle="1" w:styleId="182">
    <w:name w:val="sort-box01"/>
    <w:basedOn w:val="1"/>
    <w:qFormat/>
    <w:uiPriority w:val="0"/>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183">
    <w:name w:val="Char Char Char Char2"/>
    <w:basedOn w:val="1"/>
    <w:qFormat/>
    <w:uiPriority w:val="0"/>
    <w:pPr>
      <w:widowControl/>
      <w:spacing w:after="160" w:line="240" w:lineRule="exact"/>
      <w:jc w:val="left"/>
    </w:pPr>
  </w:style>
  <w:style w:type="paragraph" w:customStyle="1" w:styleId="184">
    <w:name w:val="Char Char Char Char Char Char Char Char Char Char Char Char"/>
    <w:basedOn w:val="1"/>
    <w:qFormat/>
    <w:uiPriority w:val="0"/>
    <w:pPr>
      <w:widowControl/>
      <w:spacing w:after="160" w:line="240" w:lineRule="exact"/>
      <w:jc w:val="left"/>
    </w:pPr>
  </w:style>
  <w:style w:type="paragraph" w:customStyle="1" w:styleId="18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86">
    <w:name w:val="font7"/>
    <w:basedOn w:val="1"/>
    <w:qFormat/>
    <w:uiPriority w:val="0"/>
    <w:pPr>
      <w:widowControl/>
      <w:spacing w:before="100" w:beforeAutospacing="1" w:after="100" w:afterAutospacing="1"/>
      <w:jc w:val="left"/>
    </w:pPr>
    <w:rPr>
      <w:b/>
      <w:bCs/>
      <w:kern w:val="0"/>
      <w:szCs w:val="21"/>
    </w:rPr>
  </w:style>
  <w:style w:type="paragraph" w:customStyle="1" w:styleId="187">
    <w:name w:val="样式 标题 1 + 居中 段前: 0 磅 段后: 0 磅 行距: 固定值 30 磅"/>
    <w:basedOn w:val="3"/>
    <w:qFormat/>
    <w:uiPriority w:val="0"/>
    <w:pPr>
      <w:spacing w:before="0" w:after="0" w:line="600" w:lineRule="exact"/>
    </w:pPr>
    <w:rPr>
      <w:rFonts w:cs="宋体"/>
      <w:szCs w:val="20"/>
    </w:rPr>
  </w:style>
  <w:style w:type="paragraph" w:customStyle="1" w:styleId="18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89">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9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91">
    <w:name w:val="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19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4">
    <w:name w:val="Char Char Char1"/>
    <w:basedOn w:val="1"/>
    <w:qFormat/>
    <w:uiPriority w:val="0"/>
    <w:rPr>
      <w:rFonts w:ascii="Tahoma" w:hAnsi="Tahoma"/>
      <w:sz w:val="24"/>
      <w:szCs w:val="20"/>
    </w:rPr>
  </w:style>
  <w:style w:type="paragraph" w:customStyle="1" w:styleId="19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96">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197">
    <w:name w:val="正文段"/>
    <w:basedOn w:val="1"/>
    <w:qFormat/>
    <w:uiPriority w:val="0"/>
    <w:pPr>
      <w:widowControl/>
      <w:snapToGrid w:val="0"/>
      <w:spacing w:afterLines="50"/>
      <w:ind w:firstLine="200" w:firstLineChars="200"/>
    </w:pPr>
    <w:rPr>
      <w:kern w:val="0"/>
      <w:sz w:val="24"/>
      <w:szCs w:val="20"/>
    </w:rPr>
  </w:style>
  <w:style w:type="paragraph" w:customStyle="1" w:styleId="198">
    <w:name w:val="Char2"/>
    <w:basedOn w:val="15"/>
    <w:qFormat/>
    <w:uiPriority w:val="0"/>
    <w:pPr>
      <w:widowControl/>
      <w:ind w:firstLine="454"/>
      <w:jc w:val="left"/>
    </w:pPr>
    <w:rPr>
      <w:rFonts w:ascii="Tahoma" w:hAnsi="Tahoma" w:cs="宋体"/>
      <w:kern w:val="0"/>
      <w:sz w:val="24"/>
      <w:szCs w:val="20"/>
    </w:rPr>
  </w:style>
  <w:style w:type="paragraph" w:customStyle="1" w:styleId="199">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Cs w:val="21"/>
    </w:rPr>
  </w:style>
  <w:style w:type="paragraph" w:customStyle="1" w:styleId="200">
    <w:name w:val="我的正文"/>
    <w:basedOn w:val="1"/>
    <w:qFormat/>
    <w:uiPriority w:val="0"/>
    <w:pPr>
      <w:spacing w:line="520" w:lineRule="exact"/>
      <w:ind w:firstLine="192" w:firstLineChars="192"/>
    </w:pPr>
    <w:rPr>
      <w:sz w:val="28"/>
      <w:szCs w:val="28"/>
    </w:rPr>
  </w:style>
  <w:style w:type="paragraph" w:customStyle="1" w:styleId="201">
    <w:name w:val="sanxiang3"/>
    <w:basedOn w:val="1"/>
    <w:qFormat/>
    <w:uiPriority w:val="0"/>
    <w:pPr>
      <w:widowControl/>
      <w:tabs>
        <w:tab w:val="left" w:pos="686"/>
        <w:tab w:val="left" w:pos="728"/>
        <w:tab w:val="left" w:pos="966"/>
      </w:tabs>
      <w:spacing w:line="400" w:lineRule="exact"/>
      <w:jc w:val="left"/>
      <w:outlineLvl w:val="2"/>
    </w:pPr>
    <w:rPr>
      <w:rFonts w:ascii="宋体" w:hAnsi="宋体"/>
      <w:sz w:val="24"/>
    </w:rPr>
  </w:style>
  <w:style w:type="paragraph" w:customStyle="1" w:styleId="202">
    <w:name w:val="xl3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03">
    <w:name w:val="表中文字"/>
    <w:basedOn w:val="1"/>
    <w:qFormat/>
    <w:uiPriority w:val="0"/>
    <w:pPr>
      <w:spacing w:line="360" w:lineRule="auto"/>
    </w:pPr>
    <w:rPr>
      <w:bCs/>
    </w:rPr>
  </w:style>
  <w:style w:type="paragraph" w:customStyle="1" w:styleId="2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5">
    <w:name w:val="表格"/>
    <w:basedOn w:val="1"/>
    <w:qFormat/>
    <w:uiPriority w:val="0"/>
    <w:pPr>
      <w:ind w:left="-108" w:right="-108"/>
      <w:jc w:val="center"/>
    </w:pPr>
    <w:rPr>
      <w:szCs w:val="20"/>
    </w:rPr>
  </w:style>
  <w:style w:type="paragraph" w:customStyle="1" w:styleId="206">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207">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208">
    <w:name w:val="样式 标题 2 + 非加粗 首行缩进:  2 字符"/>
    <w:basedOn w:val="4"/>
    <w:qFormat/>
    <w:uiPriority w:val="0"/>
    <w:pPr>
      <w:keepLines/>
      <w:spacing w:line="600" w:lineRule="exact"/>
      <w:ind w:firstLine="640" w:firstLineChars="200"/>
      <w:jc w:val="left"/>
    </w:pPr>
    <w:rPr>
      <w:rFonts w:ascii="Arial" w:hAnsi="Arial" w:eastAsia="黑体" w:cs="宋体"/>
      <w:sz w:val="32"/>
      <w:szCs w:val="20"/>
    </w:rPr>
  </w:style>
  <w:style w:type="paragraph" w:customStyle="1" w:styleId="209">
    <w:name w:val="msolistparagraph"/>
    <w:basedOn w:val="1"/>
    <w:qFormat/>
    <w:uiPriority w:val="0"/>
    <w:pPr>
      <w:ind w:firstLine="420" w:firstLineChars="200"/>
    </w:pPr>
    <w:rPr>
      <w:szCs w:val="21"/>
    </w:rPr>
  </w:style>
  <w:style w:type="paragraph" w:customStyle="1" w:styleId="210">
    <w:name w:val="列出段落1"/>
    <w:basedOn w:val="1"/>
    <w:qFormat/>
    <w:uiPriority w:val="0"/>
    <w:pPr>
      <w:ind w:firstLine="420" w:firstLineChars="200"/>
    </w:pPr>
    <w:rPr>
      <w:rFonts w:ascii="Calibri" w:hAnsi="Calibri"/>
      <w:szCs w:val="22"/>
    </w:rPr>
  </w:style>
  <w:style w:type="paragraph" w:customStyle="1" w:styleId="211">
    <w:name w:val="_Style 36"/>
    <w:basedOn w:val="15"/>
    <w:qFormat/>
    <w:uiPriority w:val="0"/>
    <w:pPr>
      <w:widowControl/>
      <w:ind w:firstLine="454"/>
      <w:jc w:val="left"/>
    </w:pPr>
  </w:style>
  <w:style w:type="paragraph" w:customStyle="1" w:styleId="212">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13">
    <w:name w:val="Char3"/>
    <w:basedOn w:val="1"/>
    <w:qFormat/>
    <w:uiPriority w:val="0"/>
    <w:rPr>
      <w:szCs w:val="21"/>
    </w:rPr>
  </w:style>
  <w:style w:type="paragraph" w:customStyle="1" w:styleId="214">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215">
    <w:name w:val="样式3"/>
    <w:basedOn w:val="22"/>
    <w:qFormat/>
    <w:uiPriority w:val="0"/>
    <w:pPr>
      <w:spacing w:line="0" w:lineRule="atLeast"/>
      <w:outlineLvl w:val="0"/>
    </w:pPr>
    <w:rPr>
      <w:rFonts w:cs="Times New Roman"/>
      <w:sz w:val="28"/>
      <w:szCs w:val="24"/>
    </w:rPr>
  </w:style>
  <w:style w:type="paragraph" w:customStyle="1" w:styleId="216">
    <w:name w:val="样式 宋体 五号 行距: 单倍行距"/>
    <w:basedOn w:val="1"/>
    <w:qFormat/>
    <w:uiPriority w:val="0"/>
    <w:pPr>
      <w:adjustRightInd w:val="0"/>
      <w:jc w:val="left"/>
      <w:textAlignment w:val="baseline"/>
    </w:pPr>
    <w:rPr>
      <w:rFonts w:ascii="宋体" w:hAnsi="宋体" w:cs="黑体"/>
      <w:kern w:val="0"/>
      <w:szCs w:val="20"/>
    </w:rPr>
  </w:style>
  <w:style w:type="paragraph" w:customStyle="1" w:styleId="217">
    <w:name w:val="Char Char Char1 Char Char Char Char Char Char Char"/>
    <w:basedOn w:val="1"/>
    <w:qFormat/>
    <w:uiPriority w:val="0"/>
  </w:style>
  <w:style w:type="paragraph" w:customStyle="1" w:styleId="218">
    <w:name w:val="xl3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21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0">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22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22">
    <w:name w:val="默认段落字体 Para Char"/>
    <w:basedOn w:val="1"/>
    <w:qFormat/>
    <w:uiPriority w:val="0"/>
    <w:rPr>
      <w:szCs w:val="20"/>
    </w:rPr>
  </w:style>
  <w:style w:type="paragraph" w:customStyle="1" w:styleId="223">
    <w:name w:val="Char Char4 Char Char"/>
    <w:basedOn w:val="1"/>
    <w:qFormat/>
    <w:uiPriority w:val="0"/>
    <w:pPr>
      <w:widowControl/>
      <w:spacing w:after="160" w:line="240" w:lineRule="exact"/>
      <w:jc w:val="left"/>
    </w:pPr>
  </w:style>
  <w:style w:type="paragraph" w:customStyle="1" w:styleId="224">
    <w:name w:val="正文1"/>
    <w:basedOn w:val="1"/>
    <w:qFormat/>
    <w:uiPriority w:val="0"/>
    <w:pPr>
      <w:widowControl/>
      <w:overflowPunct w:val="0"/>
      <w:autoSpaceDE w:val="0"/>
      <w:autoSpaceDN w:val="0"/>
      <w:adjustRightInd w:val="0"/>
      <w:jc w:val="left"/>
      <w:textAlignment w:val="baseline"/>
    </w:pPr>
    <w:rPr>
      <w:kern w:val="0"/>
      <w:szCs w:val="20"/>
    </w:rPr>
  </w:style>
  <w:style w:type="paragraph" w:customStyle="1" w:styleId="225">
    <w:name w:val="xl49"/>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21"/>
    </w:rPr>
  </w:style>
  <w:style w:type="paragraph" w:customStyle="1" w:styleId="226">
    <w:name w:val="列出段落2"/>
    <w:basedOn w:val="1"/>
    <w:qFormat/>
    <w:uiPriority w:val="0"/>
    <w:pPr>
      <w:ind w:firstLine="420" w:firstLineChars="200"/>
    </w:pPr>
    <w:rPr>
      <w:rFonts w:ascii="Calibri" w:hAnsi="Calibri"/>
      <w:szCs w:val="22"/>
    </w:rPr>
  </w:style>
  <w:style w:type="paragraph" w:customStyle="1" w:styleId="227">
    <w:name w:val="Char Char1 Char Char Char Char"/>
    <w:basedOn w:val="15"/>
    <w:qFormat/>
    <w:uiPriority w:val="0"/>
    <w:rPr>
      <w:rFonts w:ascii="Tahoma" w:hAnsi="Tahoma"/>
      <w:sz w:val="24"/>
    </w:rPr>
  </w:style>
  <w:style w:type="paragraph" w:customStyle="1" w:styleId="228">
    <w:name w:val="font5"/>
    <w:basedOn w:val="1"/>
    <w:qFormat/>
    <w:uiPriority w:val="0"/>
    <w:pPr>
      <w:widowControl/>
      <w:spacing w:before="100" w:beforeAutospacing="1" w:after="100" w:afterAutospacing="1"/>
      <w:jc w:val="left"/>
    </w:pPr>
    <w:rPr>
      <w:kern w:val="0"/>
      <w:szCs w:val="21"/>
    </w:rPr>
  </w:style>
  <w:style w:type="paragraph" w:customStyle="1" w:styleId="229">
    <w:name w:val="sub_title_gray"/>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xl36"/>
    <w:basedOn w:val="1"/>
    <w:qFormat/>
    <w:uiPriority w:val="0"/>
    <w:pPr>
      <w:widowControl/>
      <w:pBdr>
        <w:bottom w:val="single" w:color="auto" w:sz="8" w:space="0"/>
      </w:pBdr>
      <w:spacing w:before="100" w:beforeAutospacing="1" w:after="100" w:afterAutospacing="1"/>
    </w:pPr>
    <w:rPr>
      <w:rFonts w:ascii="宋体" w:hAnsi="宋体" w:cs="宋体"/>
      <w:kern w:val="0"/>
      <w:szCs w:val="21"/>
    </w:rPr>
  </w:style>
  <w:style w:type="paragraph" w:customStyle="1" w:styleId="231">
    <w:name w:val="xl4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232">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3">
    <w:name w:val="xl42"/>
    <w:basedOn w:val="1"/>
    <w:qFormat/>
    <w:uiPriority w:val="0"/>
    <w:pPr>
      <w:widowControl/>
      <w:pBdr>
        <w:top w:val="single" w:color="auto" w:sz="8" w:space="0"/>
      </w:pBdr>
      <w:spacing w:before="100" w:beforeAutospacing="1" w:after="100" w:afterAutospacing="1"/>
      <w:jc w:val="center"/>
    </w:pPr>
    <w:rPr>
      <w:rFonts w:ascii="宋体" w:hAnsi="宋体" w:cs="宋体"/>
      <w:kern w:val="0"/>
      <w:szCs w:val="21"/>
    </w:rPr>
  </w:style>
  <w:style w:type="paragraph" w:customStyle="1" w:styleId="234">
    <w:name w:val="2"/>
    <w:basedOn w:val="1"/>
    <w:next w:val="22"/>
    <w:qFormat/>
    <w:uiPriority w:val="0"/>
    <w:rPr>
      <w:rFonts w:ascii="宋体" w:hAnsi="Courier New"/>
      <w:szCs w:val="20"/>
    </w:rPr>
  </w:style>
  <w:style w:type="paragraph" w:customStyle="1" w:styleId="235">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6">
    <w:name w:val="p0"/>
    <w:basedOn w:val="1"/>
    <w:qFormat/>
    <w:uiPriority w:val="0"/>
    <w:pPr>
      <w:widowControl/>
      <w:jc w:val="left"/>
    </w:pPr>
    <w:rPr>
      <w:rFonts w:ascii="宋体" w:hAnsi="宋体" w:cs="宋体"/>
      <w:kern w:val="0"/>
      <w:sz w:val="24"/>
    </w:rPr>
  </w:style>
  <w:style w:type="paragraph" w:customStyle="1" w:styleId="237">
    <w:name w:val="Char Char Char Char Char Char1 Char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38">
    <w:name w:val="xl3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39">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40">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41">
    <w:name w:val="p16"/>
    <w:basedOn w:val="1"/>
    <w:qFormat/>
    <w:uiPriority w:val="0"/>
    <w:pPr>
      <w:widowControl/>
    </w:pPr>
    <w:rPr>
      <w:rFonts w:ascii="宋体" w:hAnsi="宋体" w:cs="宋体"/>
      <w:kern w:val="0"/>
      <w:szCs w:val="21"/>
    </w:rPr>
  </w:style>
  <w:style w:type="paragraph" w:customStyle="1" w:styleId="242">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243">
    <w:name w:val="Bullets"/>
    <w:basedOn w:val="1"/>
    <w:qFormat/>
    <w:uiPriority w:val="0"/>
    <w:pPr>
      <w:widowControl/>
      <w:adjustRightInd w:val="0"/>
      <w:snapToGrid w:val="0"/>
      <w:spacing w:before="60" w:after="60"/>
    </w:pPr>
    <w:rPr>
      <w:kern w:val="0"/>
      <w:sz w:val="24"/>
      <w:lang w:val="en-GB"/>
    </w:rPr>
  </w:style>
  <w:style w:type="paragraph" w:customStyle="1" w:styleId="244">
    <w:name w:val="xl46"/>
    <w:basedOn w:val="1"/>
    <w:qFormat/>
    <w:uiPriority w:val="0"/>
    <w:pPr>
      <w:widowControl/>
      <w:pBdr>
        <w:right w:val="single" w:color="auto" w:sz="8" w:space="0"/>
      </w:pBdr>
      <w:spacing w:before="100" w:beforeAutospacing="1" w:after="100" w:afterAutospacing="1"/>
      <w:jc w:val="center"/>
    </w:pPr>
    <w:rPr>
      <w:rFonts w:ascii="宋体" w:hAnsi="宋体" w:cs="宋体"/>
      <w:b/>
      <w:bCs/>
      <w:kern w:val="0"/>
      <w:szCs w:val="21"/>
    </w:rPr>
  </w:style>
  <w:style w:type="paragraph" w:customStyle="1" w:styleId="24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46">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47">
    <w:name w:val="默认段落字体 Para Char Char Char Char Char Char Char Char Char1 Char Char Char Char"/>
    <w:basedOn w:val="1"/>
    <w:qFormat/>
    <w:uiPriority w:val="0"/>
    <w:rPr>
      <w:rFonts w:ascii="Tahoma" w:hAnsi="Tahoma"/>
      <w:sz w:val="24"/>
      <w:szCs w:val="20"/>
    </w:rPr>
  </w:style>
  <w:style w:type="paragraph" w:customStyle="1" w:styleId="248">
    <w:name w:val="Char"/>
    <w:basedOn w:val="15"/>
    <w:qFormat/>
    <w:uiPriority w:val="0"/>
    <w:pPr>
      <w:widowControl/>
      <w:ind w:firstLine="454"/>
      <w:jc w:val="left"/>
    </w:pPr>
    <w:rPr>
      <w:rFonts w:ascii="Tahoma" w:hAnsi="Tahoma" w:cs="宋体"/>
      <w:kern w:val="0"/>
      <w:sz w:val="24"/>
      <w:szCs w:val="20"/>
    </w:rPr>
  </w:style>
  <w:style w:type="paragraph" w:customStyle="1" w:styleId="249">
    <w:name w:val="Char1 Char Char Char"/>
    <w:basedOn w:val="1"/>
    <w:qFormat/>
    <w:uiPriority w:val="0"/>
    <w:pPr>
      <w:tabs>
        <w:tab w:val="left" w:pos="720"/>
      </w:tabs>
      <w:ind w:left="720" w:hanging="360"/>
    </w:pPr>
    <w:rPr>
      <w:sz w:val="24"/>
    </w:rPr>
  </w:style>
  <w:style w:type="paragraph" w:customStyle="1" w:styleId="250">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51">
    <w:name w:val="Char11"/>
    <w:basedOn w:val="15"/>
    <w:qFormat/>
    <w:uiPriority w:val="0"/>
    <w:pPr>
      <w:widowControl/>
      <w:ind w:firstLine="454"/>
      <w:jc w:val="left"/>
    </w:pPr>
    <w:rPr>
      <w:rFonts w:ascii="Tahoma" w:hAnsi="Tahoma" w:cs="宋体"/>
      <w:kern w:val="0"/>
      <w:sz w:val="24"/>
      <w:szCs w:val="20"/>
    </w:rPr>
  </w:style>
  <w:style w:type="paragraph" w:customStyle="1" w:styleId="252">
    <w:name w:val="xl43"/>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25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54">
    <w:name w:val="Char1 Char Char Char Char Char Char"/>
    <w:basedOn w:val="1"/>
    <w:qFormat/>
    <w:uiPriority w:val="0"/>
    <w:rPr>
      <w:rFonts w:ascii="Tahoma" w:hAnsi="Tahoma"/>
      <w:sz w:val="24"/>
      <w:szCs w:val="20"/>
    </w:rPr>
  </w:style>
  <w:style w:type="paragraph" w:customStyle="1" w:styleId="255">
    <w:name w:val="默认段落字体 Para Char Char Char Char"/>
    <w:basedOn w:val="1"/>
    <w:qFormat/>
    <w:uiPriority w:val="0"/>
  </w:style>
  <w:style w:type="paragraph" w:customStyle="1" w:styleId="256">
    <w:name w:val="style9"/>
    <w:basedOn w:val="1"/>
    <w:qFormat/>
    <w:uiPriority w:val="0"/>
    <w:pPr>
      <w:widowControl/>
      <w:spacing w:before="100" w:beforeAutospacing="1" w:after="100" w:afterAutospacing="1"/>
      <w:jc w:val="left"/>
    </w:pPr>
    <w:rPr>
      <w:rFonts w:ascii="Arial" w:hAnsi="Arial" w:cs="Arial"/>
      <w:kern w:val="0"/>
      <w:szCs w:val="21"/>
    </w:rPr>
  </w:style>
  <w:style w:type="paragraph" w:customStyle="1" w:styleId="257">
    <w:name w:val="Char Char Char"/>
    <w:basedOn w:val="1"/>
    <w:qFormat/>
    <w:uiPriority w:val="0"/>
    <w:rPr>
      <w:rFonts w:ascii="Tahoma" w:hAnsi="Tahoma"/>
      <w:sz w:val="24"/>
      <w:szCs w:val="20"/>
    </w:rPr>
  </w:style>
  <w:style w:type="paragraph" w:customStyle="1" w:styleId="258">
    <w:name w:val="Char Char1 Char Char Char Char1"/>
    <w:basedOn w:val="15"/>
    <w:qFormat/>
    <w:uiPriority w:val="0"/>
    <w:rPr>
      <w:rFonts w:ascii="Tahoma" w:hAnsi="Tahoma"/>
      <w:sz w:val="24"/>
    </w:rPr>
  </w:style>
  <w:style w:type="paragraph" w:customStyle="1" w:styleId="259">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60">
    <w:name w:val="font10"/>
    <w:basedOn w:val="1"/>
    <w:qFormat/>
    <w:uiPriority w:val="0"/>
    <w:pPr>
      <w:widowControl/>
      <w:spacing w:before="100" w:beforeAutospacing="1" w:after="100" w:afterAutospacing="1"/>
      <w:jc w:val="left"/>
    </w:pPr>
    <w:rPr>
      <w:color w:val="000000"/>
      <w:kern w:val="0"/>
      <w:sz w:val="24"/>
    </w:rPr>
  </w:style>
  <w:style w:type="paragraph" w:styleId="26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29"/>
    <customShpInfo spid="_x0000_s2132"/>
    <customShpInfo spid="_x0000_s2134"/>
    <customShpInfo spid="_x0000_s2142"/>
    <customShpInfo spid="_x0000_s2143"/>
    <customShpInfo spid="_x0000_s2136"/>
    <customShpInfo spid="_x0000_s2137"/>
    <customShpInfo spid="_x0000_s2130"/>
    <customShpInfo spid="_x0000_s2138"/>
    <customShpInfo spid="_x0000_s2139"/>
    <customShpInfo spid="_x0000_s2140"/>
    <customShpInfo spid="_x0000_s2133"/>
    <customShpInfo spid="_x0000_s2131"/>
    <customShpInfo spid="_x0000_s2135"/>
    <customShpInfo spid="_x0000_s2141"/>
    <customShpInfo spid="_x0000_s214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7450E-A472-4653-BEDF-3043E25099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4210</Words>
  <Characters>24003</Characters>
  <Lines>200</Lines>
  <Paragraphs>56</Paragraphs>
  <TotalTime>66</TotalTime>
  <ScaleCrop>false</ScaleCrop>
  <LinksUpToDate>false</LinksUpToDate>
  <CharactersWithSpaces>28157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2020-05-31T15:01:00Z</dcterms:created>
  <dc:creator>聂泉源</dc:creator>
  <cp:lastModifiedBy>Administrator</cp:lastModifiedBy>
  <cp:lastPrinted>2020-05-21T07:39:00Z</cp:lastPrinted>
  <dcterms:modified xsi:type="dcterms:W3CDTF">2020-06-09T02:07:58Z</dcterms:modified>
  <dc:title>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